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center"/>
        <w:rPr>
          <w:sz w:val="24"/>
          <w:szCs w:val="24"/>
          <w:lang w:val="uk-UA"/>
        </w:rPr>
      </w:pPr>
      <w:r>
        <w:rPr>
          <w:sz w:val="24"/>
          <w:szCs w:val="24"/>
          <w:lang w:val="uk-UA"/>
        </w:rPr>
      </w:r>
    </w:p>
    <w:p>
      <w:pPr>
        <w:pStyle w:val="Normal"/>
        <w:ind w:firstLine="567"/>
        <w:jc w:val="center"/>
        <w:rPr/>
      </w:pPr>
      <w:r>
        <w:rPr>
          <w:sz w:val="24"/>
          <w:szCs w:val="24"/>
          <w:lang w:val="uk-UA"/>
        </w:rPr>
        <w:t>Інформаційна картка адміністративної послуги №</w:t>
      </w:r>
      <w:r>
        <w:rPr>
          <w:b/>
          <w:caps/>
          <w:sz w:val="24"/>
          <w:szCs w:val="24"/>
          <w:lang w:val="uk-UA"/>
        </w:rPr>
        <w:t xml:space="preserve"> </w:t>
      </w:r>
      <w:r>
        <w:rPr>
          <w:caps/>
          <w:sz w:val="24"/>
          <w:szCs w:val="24"/>
          <w:lang w:val="uk-UA"/>
        </w:rPr>
        <w:t>09</w:t>
      </w:r>
      <w:r>
        <w:rPr>
          <w:b/>
          <w:caps/>
          <w:sz w:val="24"/>
          <w:szCs w:val="24"/>
          <w:lang w:val="uk-UA"/>
        </w:rPr>
        <w:t>-</w:t>
      </w:r>
      <w:r>
        <w:rPr>
          <w:b w:val="false"/>
          <w:bCs w:val="false"/>
          <w:caps/>
          <w:sz w:val="24"/>
          <w:szCs w:val="24"/>
          <w:lang w:val="uk-UA"/>
        </w:rPr>
        <w:t>59</w:t>
      </w:r>
      <w:r>
        <w:rPr>
          <w:b/>
          <w:caps/>
          <w:sz w:val="24"/>
          <w:szCs w:val="24"/>
          <w:lang w:val="uk-UA"/>
        </w:rPr>
        <w:t xml:space="preserve"> </w:t>
      </w:r>
      <w:r>
        <w:rPr>
          <w:b w:val="false"/>
          <w:bCs w:val="false"/>
          <w:caps/>
          <w:sz w:val="24"/>
          <w:szCs w:val="24"/>
          <w:lang w:val="uk-UA"/>
        </w:rPr>
        <w:t>(00104)</w:t>
      </w:r>
    </w:p>
    <w:p>
      <w:pPr>
        <w:pStyle w:val="Normal"/>
        <w:spacing w:lineRule="auto" w:line="240" w:before="0" w:after="0"/>
        <w:ind w:firstLine="567"/>
        <w:jc w:val="center"/>
        <w:rPr>
          <w:b/>
          <w:b/>
          <w:bCs/>
        </w:rPr>
      </w:pPr>
      <w:r>
        <w:rPr>
          <w:rFonts w:eastAsia="Times New Roman" w:cs="Times New Roman"/>
          <w:b/>
          <w:bCs/>
          <w:i w:val="false"/>
          <w:caps w:val="false"/>
          <w:smallCaps w:val="false"/>
          <w:color w:val="000000"/>
          <w:spacing w:val="0"/>
          <w:sz w:val="26"/>
          <w:szCs w:val="26"/>
          <w:u w:val="single"/>
          <w:lang w:val="uk-UA"/>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r>
        <w:rPr>
          <w:rFonts w:eastAsia="Times New Roman" w:cs="Times New Roman"/>
          <w:b/>
          <w:bCs/>
          <w:sz w:val="26"/>
          <w:szCs w:val="26"/>
          <w:u w:val="single"/>
          <w:lang w:val="uk-UA"/>
        </w:rPr>
        <w:t xml:space="preserve"> </w:t>
      </w:r>
    </w:p>
    <w:p>
      <w:pPr>
        <w:pStyle w:val="Normal"/>
        <w:ind w:hanging="0"/>
        <w:jc w:val="center"/>
        <w:rPr>
          <w:sz w:val="24"/>
          <w:szCs w:val="24"/>
        </w:rPr>
      </w:pPr>
      <w:r>
        <w:rPr>
          <w:caps/>
          <w:sz w:val="20"/>
          <w:szCs w:val="20"/>
          <w:lang w:val="uk-UA"/>
        </w:rPr>
        <w:t>(</w:t>
      </w:r>
      <w:r>
        <w:rPr>
          <w:sz w:val="20"/>
          <w:szCs w:val="20"/>
          <w:lang w:val="uk-UA"/>
        </w:rPr>
        <w:t>назва</w:t>
      </w:r>
      <w:r>
        <w:rPr>
          <w:rFonts w:eastAsia="Verdana"/>
          <w:sz w:val="20"/>
          <w:szCs w:val="20"/>
          <w:lang w:val="uk-UA"/>
        </w:rPr>
        <w:t xml:space="preserve"> </w:t>
      </w:r>
      <w:r>
        <w:rPr>
          <w:sz w:val="20"/>
          <w:szCs w:val="20"/>
          <w:lang w:val="uk-UA"/>
        </w:rPr>
        <w:t>адміністративної</w:t>
      </w:r>
      <w:r>
        <w:rPr>
          <w:rFonts w:eastAsia="Verdana"/>
          <w:sz w:val="20"/>
          <w:szCs w:val="20"/>
          <w:lang w:val="uk-UA"/>
        </w:rPr>
        <w:t xml:space="preserve"> </w:t>
      </w:r>
      <w:r>
        <w:rPr>
          <w:sz w:val="20"/>
          <w:szCs w:val="20"/>
          <w:lang w:val="uk-UA"/>
        </w:rPr>
        <w:t>послуги)</w:t>
      </w:r>
    </w:p>
    <w:p>
      <w:pPr>
        <w:pStyle w:val="Normal"/>
        <w:spacing w:lineRule="auto" w:line="240" w:before="0" w:after="0"/>
        <w:ind w:hanging="0"/>
        <w:jc w:val="center"/>
        <w:rPr/>
      </w:pPr>
      <w:r>
        <w:rPr>
          <w:b/>
          <w:bCs/>
          <w:sz w:val="26"/>
          <w:szCs w:val="26"/>
          <w:u w:val="single"/>
          <w:lang w:val="uk-UA"/>
        </w:rPr>
        <w:t>Управління</w:t>
      </w:r>
      <w:r>
        <w:rPr>
          <w:rFonts w:eastAsia="Verdana"/>
          <w:b/>
          <w:bCs/>
          <w:sz w:val="26"/>
          <w:szCs w:val="26"/>
          <w:u w:val="single"/>
          <w:lang w:val="uk-UA"/>
        </w:rPr>
        <w:t xml:space="preserve"> </w:t>
      </w:r>
      <w:r>
        <w:rPr>
          <w:b/>
          <w:bCs/>
          <w:sz w:val="26"/>
          <w:szCs w:val="26"/>
          <w:u w:val="single"/>
          <w:lang w:val="uk-UA"/>
        </w:rPr>
        <w:t>соціального</w:t>
      </w:r>
      <w:r>
        <w:rPr>
          <w:rFonts w:eastAsia="Verdana"/>
          <w:b/>
          <w:bCs/>
          <w:sz w:val="26"/>
          <w:szCs w:val="26"/>
          <w:u w:val="single"/>
          <w:lang w:val="uk-UA"/>
        </w:rPr>
        <w:t xml:space="preserve"> </w:t>
      </w:r>
      <w:r>
        <w:rPr>
          <w:b/>
          <w:bCs/>
          <w:sz w:val="26"/>
          <w:szCs w:val="26"/>
          <w:u w:val="single"/>
          <w:lang w:val="uk-UA"/>
        </w:rPr>
        <w:t>захисту</w:t>
      </w:r>
      <w:r>
        <w:rPr>
          <w:rFonts w:eastAsia="Verdana"/>
          <w:b/>
          <w:bCs/>
          <w:sz w:val="26"/>
          <w:szCs w:val="26"/>
          <w:u w:val="single"/>
          <w:lang w:val="uk-UA"/>
        </w:rPr>
        <w:t xml:space="preserve"> </w:t>
      </w:r>
      <w:r>
        <w:rPr>
          <w:b/>
          <w:bCs/>
          <w:sz w:val="26"/>
          <w:szCs w:val="26"/>
          <w:u w:val="single"/>
          <w:lang w:val="uk-UA"/>
        </w:rPr>
        <w:t>населення Сєвєродонецької міської військово-цивільної адміністрації</w:t>
      </w:r>
    </w:p>
    <w:p>
      <w:pPr>
        <w:pStyle w:val="Normal"/>
        <w:spacing w:lineRule="auto" w:line="240" w:before="0" w:after="0"/>
        <w:ind w:hanging="0"/>
        <w:jc w:val="center"/>
        <w:rPr/>
      </w:pPr>
      <w:r>
        <w:rPr>
          <w:color w:val="000000"/>
          <w:sz w:val="20"/>
          <w:szCs w:val="20"/>
          <w:lang w:val="uk-UA" w:eastAsia="uk-UA"/>
        </w:rPr>
        <w:t>(найменування</w:t>
      </w:r>
      <w:r>
        <w:rPr>
          <w:rFonts w:eastAsia="Verdana"/>
          <w:color w:val="000000"/>
          <w:sz w:val="20"/>
          <w:szCs w:val="20"/>
          <w:lang w:val="uk-UA" w:eastAsia="uk-UA"/>
        </w:rPr>
        <w:t xml:space="preserve"> </w:t>
      </w:r>
      <w:r>
        <w:rPr>
          <w:color w:val="000000"/>
          <w:sz w:val="20"/>
          <w:szCs w:val="20"/>
          <w:lang w:val="uk-UA" w:eastAsia="uk-UA"/>
        </w:rPr>
        <w:t>суб</w:t>
      </w:r>
      <w:r>
        <w:rPr>
          <w:rFonts w:eastAsia="Verdana"/>
          <w:color w:val="000000"/>
          <w:sz w:val="20"/>
          <w:szCs w:val="20"/>
          <w:lang w:val="uk-UA" w:eastAsia="uk-UA"/>
        </w:rPr>
        <w:t>’</w:t>
      </w:r>
      <w:r>
        <w:rPr>
          <w:color w:val="000000"/>
          <w:sz w:val="20"/>
          <w:szCs w:val="20"/>
          <w:lang w:val="uk-UA" w:eastAsia="uk-UA"/>
        </w:rPr>
        <w:t>єкта</w:t>
      </w:r>
      <w:r>
        <w:rPr>
          <w:rFonts w:eastAsia="Verdana"/>
          <w:color w:val="000000"/>
          <w:sz w:val="20"/>
          <w:szCs w:val="20"/>
          <w:lang w:val="uk-UA" w:eastAsia="uk-UA"/>
        </w:rPr>
        <w:t xml:space="preserve"> </w:t>
      </w:r>
      <w:r>
        <w:rPr>
          <w:color w:val="000000"/>
          <w:sz w:val="20"/>
          <w:szCs w:val="20"/>
          <w:lang w:val="uk-UA" w:eastAsia="uk-UA"/>
        </w:rPr>
        <w:t>надання</w:t>
      </w:r>
      <w:r>
        <w:rPr>
          <w:rFonts w:eastAsia="Verdana"/>
          <w:color w:val="000000"/>
          <w:sz w:val="20"/>
          <w:szCs w:val="20"/>
          <w:lang w:val="uk-UA" w:eastAsia="uk-UA"/>
        </w:rPr>
        <w:t xml:space="preserve"> </w:t>
      </w:r>
      <w:r>
        <w:rPr>
          <w:color w:val="000000"/>
          <w:sz w:val="20"/>
          <w:szCs w:val="20"/>
          <w:lang w:val="uk-UA" w:eastAsia="uk-UA"/>
        </w:rPr>
        <w:t>адміністративної</w:t>
      </w:r>
      <w:r>
        <w:rPr>
          <w:rFonts w:eastAsia="Verdana"/>
          <w:color w:val="000000"/>
          <w:sz w:val="20"/>
          <w:szCs w:val="20"/>
          <w:lang w:val="uk-UA" w:eastAsia="uk-UA"/>
        </w:rPr>
        <w:t xml:space="preserve"> </w:t>
      </w:r>
      <w:r>
        <w:rPr>
          <w:color w:val="000000"/>
          <w:sz w:val="20"/>
          <w:szCs w:val="20"/>
          <w:lang w:val="uk-UA" w:eastAsia="uk-UA"/>
        </w:rPr>
        <w:t>послуги)</w:t>
      </w:r>
    </w:p>
    <w:p>
      <w:pPr>
        <w:pStyle w:val="Normal"/>
        <w:spacing w:lineRule="auto" w:line="240" w:before="0" w:after="0"/>
        <w:ind w:hanging="0"/>
        <w:jc w:val="center"/>
        <w:rPr>
          <w:color w:val="000000"/>
          <w:sz w:val="20"/>
          <w:szCs w:val="20"/>
          <w:lang w:val="uk-UA" w:eastAsia="uk-UA"/>
        </w:rPr>
      </w:pPr>
      <w:r>
        <w:rPr>
          <w:color w:val="000000"/>
          <w:sz w:val="20"/>
          <w:szCs w:val="20"/>
          <w:lang w:val="uk-UA" w:eastAsia="uk-UA"/>
        </w:rPr>
      </w:r>
    </w:p>
    <w:tbl>
      <w:tblPr>
        <w:tblW w:w="10075" w:type="dxa"/>
        <w:jc w:val="left"/>
        <w:tblInd w:w="-40" w:type="dxa"/>
        <w:tblCellMar>
          <w:top w:w="0" w:type="dxa"/>
          <w:left w:w="108" w:type="dxa"/>
          <w:bottom w:w="0" w:type="dxa"/>
          <w:right w:w="108" w:type="dxa"/>
        </w:tblCellMar>
        <w:tblLook w:val="0000"/>
      </w:tblPr>
      <w:tblGrid>
        <w:gridCol w:w="569"/>
        <w:gridCol w:w="2750"/>
        <w:gridCol w:w="6756"/>
      </w:tblGrid>
      <w:tr>
        <w:trPr>
          <w:trHeight w:val="441" w:hRule="atLeast"/>
        </w:trPr>
        <w:tc>
          <w:tcPr>
            <w:tcW w:w="10075" w:type="dxa"/>
            <w:gridSpan w:val="3"/>
            <w:tcBorders>
              <w:top w:val="single" w:sz="8" w:space="0" w:color="00000A"/>
              <w:left w:val="single" w:sz="8" w:space="0" w:color="00000A"/>
              <w:bottom w:val="single" w:sz="8" w:space="0" w:color="00000A"/>
              <w:right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Інформація про суб’єкта надання адміністративної послуги</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1.</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color w:val="000000"/>
                <w:sz w:val="24"/>
                <w:szCs w:val="24"/>
                <w:lang w:val="uk-UA" w:eastAsia="uk-UA"/>
              </w:rPr>
              <w:t xml:space="preserve">Місце знаходження суб’єкта надання </w:t>
            </w:r>
          </w:p>
        </w:tc>
        <w:tc>
          <w:tcPr>
            <w:tcW w:w="6756" w:type="dxa"/>
            <w:tcBorders>
              <w:left w:val="single" w:sz="8" w:space="0" w:color="00000A"/>
              <w:bottom w:val="single" w:sz="8" w:space="0" w:color="00000A"/>
              <w:right w:val="single" w:sz="8" w:space="0" w:color="00000A"/>
            </w:tcBorders>
            <w:shd w:color="auto" w:fill="FFFFFF" w:val="clear"/>
          </w:tcPr>
          <w:p>
            <w:pPr>
              <w:pStyle w:val="Normal"/>
              <w:spacing w:lineRule="atLeast" w:line="100" w:before="60" w:after="60"/>
              <w:jc w:val="both"/>
              <w:rPr/>
            </w:pPr>
            <w:r>
              <w:rPr>
                <w:color w:val="000000"/>
                <w:sz w:val="24"/>
                <w:szCs w:val="24"/>
                <w:lang w:val="uk-UA" w:eastAsia="uk-UA"/>
              </w:rPr>
              <w:t>Луганська область, м. Сєвєродонецьк, вул. Новікова буд.15б, кабінет № 37</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2.</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rPr>
                <w:sz w:val="24"/>
                <w:szCs w:val="24"/>
              </w:rPr>
            </w:pPr>
            <w:r>
              <w:rPr>
                <w:color w:val="000000"/>
                <w:sz w:val="24"/>
                <w:szCs w:val="24"/>
                <w:lang w:val="uk-UA" w:eastAsia="uk-UA"/>
              </w:rPr>
              <w:t xml:space="preserve">Інформація щодо режиму роботи </w:t>
            </w:r>
          </w:p>
        </w:tc>
        <w:tc>
          <w:tcPr>
            <w:tcW w:w="6756" w:type="dxa"/>
            <w:tcBorders>
              <w:left w:val="single" w:sz="8" w:space="0" w:color="00000A"/>
              <w:bottom w:val="single" w:sz="8" w:space="0" w:color="00000A"/>
              <w:right w:val="single" w:sz="8" w:space="0" w:color="00000A"/>
            </w:tcBorders>
            <w:shd w:color="auto" w:fill="FFFFFF" w:val="clear"/>
          </w:tcPr>
          <w:p>
            <w:pPr>
              <w:pStyle w:val="Normal"/>
              <w:spacing w:lineRule="atLeast" w:line="100" w:before="60" w:after="60"/>
              <w:jc w:val="both"/>
              <w:rPr>
                <w:sz w:val="24"/>
                <w:szCs w:val="24"/>
              </w:rPr>
            </w:pPr>
            <w:r>
              <w:rPr>
                <w:color w:val="000000"/>
                <w:sz w:val="24"/>
                <w:szCs w:val="24"/>
                <w:lang w:val="uk-UA" w:eastAsia="uk-UA"/>
              </w:rPr>
              <w:t>Понеділок - п’ятниця з 8.00 до 17.00, перерва 12.00-13.00</w:t>
            </w:r>
          </w:p>
          <w:p>
            <w:pPr>
              <w:pStyle w:val="Normal"/>
              <w:spacing w:lineRule="atLeast" w:line="100" w:before="60" w:after="60"/>
              <w:jc w:val="both"/>
              <w:rPr>
                <w:sz w:val="24"/>
                <w:szCs w:val="24"/>
              </w:rPr>
            </w:pPr>
            <w:r>
              <w:rPr>
                <w:color w:val="000000"/>
                <w:sz w:val="24"/>
                <w:szCs w:val="24"/>
                <w:lang w:val="uk-UA" w:eastAsia="uk-UA"/>
              </w:rPr>
              <w:t>вихідні: субота, неділя</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sz w:val="24"/>
                <w:szCs w:val="24"/>
              </w:rPr>
              <w:t>3.</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sz w:val="24"/>
                <w:szCs w:val="24"/>
                <w:lang w:val="uk-UA"/>
              </w:rPr>
              <w:t>Телефон/факс</w:t>
            </w:r>
            <w:r>
              <w:rPr>
                <w:rFonts w:eastAsia="Verdana"/>
                <w:sz w:val="24"/>
                <w:szCs w:val="24"/>
                <w:lang w:val="uk-UA"/>
              </w:rPr>
              <w:t xml:space="preserve"> </w:t>
            </w:r>
            <w:r>
              <w:rPr>
                <w:sz w:val="24"/>
                <w:szCs w:val="24"/>
                <w:lang w:val="uk-UA"/>
              </w:rPr>
              <w:t>(довідки),</w:t>
            </w:r>
            <w:r>
              <w:rPr>
                <w:rFonts w:eastAsia="Verdana"/>
                <w:sz w:val="24"/>
                <w:szCs w:val="24"/>
                <w:lang w:val="uk-UA"/>
              </w:rPr>
              <w:t xml:space="preserve"> </w:t>
            </w:r>
            <w:r>
              <w:rPr>
                <w:sz w:val="24"/>
                <w:szCs w:val="24"/>
                <w:lang w:val="uk-UA"/>
              </w:rPr>
              <w:t>адреса</w:t>
            </w:r>
            <w:r>
              <w:rPr>
                <w:rFonts w:eastAsia="Verdana"/>
                <w:sz w:val="24"/>
                <w:szCs w:val="24"/>
                <w:lang w:val="uk-UA"/>
              </w:rPr>
              <w:t xml:space="preserve"> </w:t>
            </w:r>
            <w:r>
              <w:rPr>
                <w:sz w:val="24"/>
                <w:szCs w:val="24"/>
                <w:lang w:val="uk-UA"/>
              </w:rPr>
              <w:t>електронної</w:t>
            </w:r>
            <w:r>
              <w:rPr>
                <w:rFonts w:eastAsia="Verdana"/>
                <w:sz w:val="24"/>
                <w:szCs w:val="24"/>
                <w:lang w:val="uk-UA"/>
              </w:rPr>
              <w:t xml:space="preserve"> </w:t>
            </w:r>
            <w:r>
              <w:rPr>
                <w:sz w:val="24"/>
                <w:szCs w:val="24"/>
                <w:lang w:val="uk-UA"/>
              </w:rPr>
              <w:t>пошти</w:t>
            </w:r>
            <w:r>
              <w:rPr>
                <w:rFonts w:eastAsia="Verdana"/>
                <w:sz w:val="24"/>
                <w:szCs w:val="24"/>
                <w:lang w:val="uk-UA"/>
              </w:rPr>
              <w:t xml:space="preserve"> </w:t>
            </w:r>
            <w:r>
              <w:rPr>
                <w:sz w:val="24"/>
                <w:szCs w:val="24"/>
                <w:lang w:val="uk-UA"/>
              </w:rPr>
              <w:t>та</w:t>
            </w:r>
            <w:r>
              <w:rPr>
                <w:rFonts w:eastAsia="Verdana"/>
                <w:sz w:val="24"/>
                <w:szCs w:val="24"/>
                <w:lang w:val="uk-UA"/>
              </w:rPr>
              <w:t xml:space="preserve"> </w:t>
            </w:r>
            <w:r>
              <w:rPr>
                <w:rStyle w:val="Spelle"/>
                <w:sz w:val="24"/>
                <w:szCs w:val="24"/>
                <w:lang w:val="uk-UA"/>
              </w:rPr>
              <w:t>веб-сайт</w:t>
            </w:r>
            <w:r>
              <w:rPr>
                <w:rFonts w:eastAsia="Verdana"/>
                <w:sz w:val="24"/>
                <w:szCs w:val="24"/>
                <w:lang w:val="uk-UA"/>
              </w:rPr>
              <w:t xml:space="preserve"> </w:t>
            </w:r>
          </w:p>
        </w:tc>
        <w:tc>
          <w:tcPr>
            <w:tcW w:w="6756" w:type="dxa"/>
            <w:tcBorders>
              <w:left w:val="single" w:sz="8" w:space="0" w:color="00000A"/>
              <w:bottom w:val="single" w:sz="8" w:space="0" w:color="00000A"/>
              <w:right w:val="single" w:sz="8" w:space="0" w:color="00000A"/>
            </w:tcBorders>
            <w:shd w:color="auto" w:fill="FFFFFF" w:val="clear"/>
          </w:tcPr>
          <w:p>
            <w:pPr>
              <w:pStyle w:val="Normal"/>
              <w:rPr>
                <w:sz w:val="24"/>
                <w:szCs w:val="24"/>
              </w:rPr>
            </w:pPr>
            <w:r>
              <w:rPr>
                <w:sz w:val="24"/>
                <w:szCs w:val="24"/>
                <w:lang w:val="uk-UA"/>
              </w:rPr>
              <w:t>Тел:(06452)</w:t>
            </w:r>
            <w:r>
              <w:rPr>
                <w:rFonts w:eastAsia="Verdana"/>
                <w:sz w:val="24"/>
                <w:szCs w:val="24"/>
                <w:lang w:val="uk-UA"/>
              </w:rPr>
              <w:t xml:space="preserve"> </w:t>
            </w:r>
            <w:r>
              <w:rPr>
                <w:sz w:val="24"/>
                <w:szCs w:val="24"/>
                <w:lang w:val="uk-UA"/>
              </w:rPr>
              <w:t>2-14-28</w:t>
            </w:r>
          </w:p>
          <w:p>
            <w:pPr>
              <w:pStyle w:val="Normal"/>
              <w:spacing w:lineRule="atLeast" w:line="100" w:before="60" w:after="60"/>
              <w:rPr>
                <w:sz w:val="24"/>
                <w:szCs w:val="24"/>
              </w:rPr>
            </w:pPr>
            <w:r>
              <w:rPr>
                <w:iCs/>
                <w:sz w:val="24"/>
                <w:szCs w:val="24"/>
                <w:lang w:val="uk-UA"/>
              </w:rPr>
              <w:t>е-mail:</w:t>
            </w:r>
            <w:r>
              <w:rPr>
                <w:rFonts w:eastAsia="Verdana"/>
                <w:iCs/>
                <w:sz w:val="24"/>
                <w:szCs w:val="24"/>
                <w:lang w:val="uk-UA"/>
              </w:rPr>
              <w:t xml:space="preserve"> </w:t>
            </w:r>
            <w:r>
              <w:rPr>
                <w:rFonts w:eastAsia="Verdana"/>
                <w:iCs/>
                <w:sz w:val="24"/>
                <w:szCs w:val="24"/>
                <w:lang w:val="en-US"/>
              </w:rPr>
              <w:t>upszn919@sed-rada.gov.ua</w:t>
            </w:r>
          </w:p>
        </w:tc>
      </w:tr>
      <w:tr>
        <w:trPr>
          <w:trHeight w:val="455" w:hRule="atLeast"/>
        </w:trPr>
        <w:tc>
          <w:tcPr>
            <w:tcW w:w="10075" w:type="dxa"/>
            <w:gridSpan w:val="3"/>
            <w:tcBorders>
              <w:left w:val="single" w:sz="8" w:space="0" w:color="00000A"/>
              <w:bottom w:val="single" w:sz="8" w:space="0" w:color="00000A"/>
              <w:right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Нормативні акти, якими регламентується надання адміністративної послуги</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4.</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sz w:val="24"/>
                <w:szCs w:val="24"/>
                <w:lang w:val="uk-UA" w:eastAsia="uk-UA"/>
              </w:rPr>
              <w:t>Закони України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clear" w:pos="708"/>
                <w:tab w:val="left" w:pos="2805" w:leader="none"/>
              </w:tabs>
              <w:rPr/>
            </w:pPr>
            <w:r>
              <w:rPr>
                <w:sz w:val="24"/>
                <w:szCs w:val="24"/>
              </w:rPr>
              <w:t>Закон України</w:t>
            </w:r>
            <w:r>
              <w:rPr>
                <w:sz w:val="24"/>
                <w:szCs w:val="24"/>
                <w:lang w:val="uk-UA"/>
              </w:rPr>
              <w:t xml:space="preserve"> «Про місцеве самоврядування в Україні»; </w:t>
            </w:r>
            <w:r>
              <w:rPr>
                <w:sz w:val="24"/>
                <w:szCs w:val="24"/>
              </w:rPr>
              <w:t>Закон України</w:t>
            </w:r>
            <w:r>
              <w:rPr>
                <w:sz w:val="24"/>
                <w:szCs w:val="24"/>
                <w:lang w:val="uk-UA"/>
              </w:rPr>
              <w:t xml:space="preserve"> «Про адміністративні послуги»; </w:t>
            </w:r>
            <w:r>
              <w:rPr>
                <w:color w:val="000000"/>
                <w:sz w:val="24"/>
                <w:szCs w:val="24"/>
                <w:lang w:val="uk-UA"/>
              </w:rPr>
              <w:t>Закон</w:t>
            </w:r>
            <w:r>
              <w:rPr>
                <w:rFonts w:eastAsia="Verdana"/>
                <w:color w:val="000000"/>
                <w:sz w:val="24"/>
                <w:szCs w:val="24"/>
                <w:lang w:val="uk-UA"/>
              </w:rPr>
              <w:t xml:space="preserve"> </w:t>
            </w:r>
            <w:r>
              <w:rPr>
                <w:color w:val="000000"/>
                <w:sz w:val="24"/>
                <w:szCs w:val="24"/>
                <w:lang w:val="uk-UA"/>
              </w:rPr>
              <w:t>України</w:t>
            </w:r>
            <w:r>
              <w:rPr>
                <w:rFonts w:eastAsia="Verdana"/>
                <w:color w:val="000000"/>
                <w:sz w:val="24"/>
                <w:szCs w:val="24"/>
                <w:lang w:val="uk-UA"/>
              </w:rPr>
              <w:t xml:space="preserve"> </w:t>
            </w:r>
            <w:r>
              <w:rPr>
                <w:color w:val="000000"/>
                <w:sz w:val="24"/>
                <w:szCs w:val="24"/>
                <w:lang w:val="uk-UA"/>
              </w:rPr>
              <w:t>«Про</w:t>
            </w:r>
            <w:r>
              <w:rPr>
                <w:rFonts w:eastAsia="Verdana"/>
                <w:color w:val="000000"/>
                <w:sz w:val="24"/>
                <w:szCs w:val="24"/>
                <w:lang w:val="uk-UA"/>
              </w:rPr>
              <w:t xml:space="preserve"> забезпечення прав </w:t>
            </w:r>
            <w:r>
              <w:rPr>
                <w:color w:val="000000"/>
                <w:sz w:val="24"/>
                <w:szCs w:val="24"/>
                <w:lang w:val="uk-UA"/>
              </w:rPr>
              <w:t xml:space="preserve">і свобод внутрішньо переміщених осіб» </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5.</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sz w:val="24"/>
                <w:szCs w:val="24"/>
                <w:lang w:val="uk-UA" w:eastAsia="uk-UA"/>
              </w:rPr>
              <w:t>Акти Кабінету Міністрів України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rPr>
                <w:sz w:val="24"/>
                <w:szCs w:val="24"/>
              </w:rPr>
            </w:pPr>
            <w:r>
              <w:rPr>
                <w:sz w:val="24"/>
                <w:szCs w:val="24"/>
                <w:lang w:val="uk-UA" w:eastAsia="uk-UA"/>
              </w:rPr>
              <w:t xml:space="preserve">Постанова Кабінету Міністрів України від 1 жовтня 2014 року № 505 „ Про </w:t>
            </w:r>
            <w:r>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sz w:val="24"/>
                <w:szCs w:val="24"/>
                <w:lang w:val="uk-UA" w:eastAsia="uk-UA"/>
              </w:rPr>
              <w:t>”.</w:t>
            </w:r>
          </w:p>
          <w:p>
            <w:pPr>
              <w:pStyle w:val="Normal"/>
              <w:tabs>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rPr>
                <w:sz w:val="24"/>
                <w:szCs w:val="24"/>
              </w:rPr>
            </w:pPr>
            <w:bookmarkStart w:id="0" w:name="__DdeLink__236_629032032"/>
            <w:r>
              <w:rPr>
                <w:sz w:val="24"/>
                <w:szCs w:val="24"/>
                <w:lang w:val="uk-UA" w:eastAsia="uk-UA"/>
              </w:rPr>
              <w:t>Постанова Кабінету Міністрів України від</w:t>
            </w:r>
            <w:bookmarkEnd w:id="0"/>
            <w:r>
              <w:rPr>
                <w:sz w:val="24"/>
                <w:szCs w:val="24"/>
                <w:lang w:val="uk-UA" w:eastAsia="uk-UA"/>
              </w:rPr>
              <w:t xml:space="preserve"> 08 червня 2016року №365 “Деякі питання здійснення соціальних виплат внутрішньо переміщеним особам.”</w:t>
            </w:r>
          </w:p>
          <w:p>
            <w:pPr>
              <w:pStyle w:val="Normal"/>
              <w:tabs>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rPr>
                <w:sz w:val="24"/>
                <w:szCs w:val="24"/>
              </w:rPr>
            </w:pPr>
            <w:r>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trPr>
          <w:trHeight w:val="471" w:hRule="atLeast"/>
        </w:trPr>
        <w:tc>
          <w:tcPr>
            <w:tcW w:w="10075" w:type="dxa"/>
            <w:gridSpan w:val="3"/>
            <w:tcBorders>
              <w:left w:val="single" w:sz="8" w:space="0" w:color="00000A"/>
              <w:bottom w:val="single" w:sz="8" w:space="0" w:color="00000A"/>
              <w:right w:val="single" w:sz="8" w:space="0" w:color="00000A"/>
            </w:tcBorders>
            <w:shd w:color="auto" w:fill="FFFFFF" w:val="clear"/>
          </w:tcPr>
          <w:p>
            <w:pPr>
              <w:pStyle w:val="Normal"/>
              <w:spacing w:lineRule="atLeast" w:line="100" w:before="60" w:after="60"/>
              <w:jc w:val="center"/>
              <w:rPr>
                <w:sz w:val="24"/>
                <w:szCs w:val="24"/>
              </w:rPr>
            </w:pPr>
            <w:r>
              <w:rPr>
                <w:b/>
                <w:bCs/>
                <w:sz w:val="24"/>
                <w:szCs w:val="24"/>
                <w:lang w:val="uk-UA" w:eastAsia="uk-UA"/>
              </w:rPr>
              <w:t>Умови отримання адміністративної послуги</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6.</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color w:val="000000"/>
                <w:sz w:val="24"/>
                <w:szCs w:val="24"/>
                <w:lang w:val="uk-UA" w:eastAsia="uk-UA"/>
              </w:rPr>
              <w:t>Підстава для одержання адміністративної послуги</w:t>
            </w:r>
          </w:p>
        </w:tc>
        <w:tc>
          <w:tcPr>
            <w:tcW w:w="6756" w:type="dxa"/>
            <w:tcBorders>
              <w:left w:val="single" w:sz="8" w:space="0" w:color="00000A"/>
              <w:bottom w:val="single" w:sz="8" w:space="0" w:color="00000A"/>
              <w:right w:val="single" w:sz="8" w:space="0" w:color="00000A"/>
            </w:tcBorders>
            <w:shd w:color="auto" w:fill="FFFFFF" w:val="clear"/>
          </w:tcPr>
          <w:p>
            <w:pPr>
              <w:pStyle w:val="Normal"/>
              <w:spacing w:lineRule="atLeast" w:line="100" w:before="60" w:after="60"/>
              <w:jc w:val="both"/>
              <w:rPr>
                <w:sz w:val="24"/>
                <w:szCs w:val="24"/>
              </w:rPr>
            </w:pPr>
            <w:r>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trPr/>
        <w:tc>
          <w:tcPr>
            <w:tcW w:w="569" w:type="dxa"/>
            <w:tcBorders>
              <w:left w:val="single" w:sz="8" w:space="0" w:color="00000A"/>
              <w:bottom w:val="single" w:sz="8" w:space="0" w:color="00000A"/>
            </w:tcBorders>
            <w:shd w:color="auto" w:fill="FFFFFF" w:val="clear"/>
          </w:tcPr>
          <w:p>
            <w:pPr>
              <w:pStyle w:val="Normal"/>
              <w:spacing w:lineRule="atLeast" w:line="100" w:before="60" w:after="60"/>
              <w:jc w:val="center"/>
              <w:rPr>
                <w:sz w:val="24"/>
                <w:szCs w:val="24"/>
              </w:rPr>
            </w:pPr>
            <w:r>
              <w:rPr>
                <w:b/>
                <w:bCs/>
                <w:color w:val="000000"/>
                <w:sz w:val="24"/>
                <w:szCs w:val="24"/>
                <w:lang w:val="uk-UA" w:eastAsia="uk-UA"/>
              </w:rPr>
              <w:t>7.</w:t>
            </w:r>
          </w:p>
        </w:tc>
        <w:tc>
          <w:tcPr>
            <w:tcW w:w="2750" w:type="dxa"/>
            <w:tcBorders>
              <w:left w:val="single" w:sz="8" w:space="0" w:color="00000A"/>
              <w:bottom w:val="single" w:sz="8" w:space="0" w:color="00000A"/>
            </w:tcBorders>
            <w:shd w:color="auto" w:fill="FFFFFF" w:val="clear"/>
          </w:tcPr>
          <w:p>
            <w:pPr>
              <w:pStyle w:val="Normal"/>
              <w:spacing w:lineRule="atLeast" w:line="100" w:before="60" w:after="60"/>
              <w:jc w:val="both"/>
              <w:rPr>
                <w:sz w:val="24"/>
                <w:szCs w:val="24"/>
              </w:rPr>
            </w:pPr>
            <w:r>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clear" w:pos="708"/>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15" w:hanging="0"/>
              <w:jc w:val="both"/>
              <w:rPr>
                <w:sz w:val="24"/>
                <w:szCs w:val="24"/>
              </w:rPr>
            </w:pPr>
            <w:r>
              <w:rPr>
                <w:color w:val="000000"/>
                <w:sz w:val="24"/>
                <w:szCs w:val="24"/>
                <w:highlight w:val="white"/>
                <w:lang w:val="uk-UA" w:eastAsia="uk-UA"/>
              </w:rPr>
              <w:t>- номер поточного рахунку, відкритого відповідно до цього Порядку безоплатно в установі Ощадбанку;</w:t>
            </w:r>
          </w:p>
          <w:p>
            <w:pPr>
              <w:pStyle w:val="Normal"/>
              <w:tabs>
                <w:tab w:val="clear" w:pos="708"/>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15" w:hanging="0"/>
              <w:jc w:val="both"/>
              <w:rPr>
                <w:sz w:val="24"/>
                <w:szCs w:val="24"/>
              </w:rPr>
            </w:pPr>
            <w:r>
              <w:rPr>
                <w:color w:val="000000"/>
                <w:sz w:val="24"/>
                <w:szCs w:val="24"/>
                <w:highlight w:val="white"/>
                <w:lang w:val="uk-UA" w:eastAsia="uk-UA"/>
              </w:rPr>
              <w:t xml:space="preserve"> </w:t>
            </w:r>
            <w:r>
              <w:rPr>
                <w:color w:val="000000"/>
                <w:sz w:val="24"/>
                <w:szCs w:val="24"/>
                <w:highlight w:val="white"/>
                <w:lang w:val="uk-UA" w:eastAsia="uk-UA"/>
              </w:rPr>
              <w:t>- оригінал та копію довідки про взяття на облік внутрішньо переміщених осіб усіх членів сім’ї;</w:t>
            </w:r>
          </w:p>
          <w:p>
            <w:pPr>
              <w:pStyle w:val="Normal"/>
              <w:tabs>
                <w:tab w:val="clear" w:pos="708"/>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15" w:hanging="0"/>
              <w:jc w:val="both"/>
              <w:rPr>
                <w:sz w:val="24"/>
                <w:szCs w:val="24"/>
                <w:lang w:val="uk-UA"/>
              </w:rPr>
            </w:pPr>
            <w:r>
              <w:rPr>
                <w:color w:val="000000"/>
                <w:sz w:val="24"/>
                <w:szCs w:val="24"/>
                <w:highlight w:val="white"/>
                <w:lang w:val="uk-UA" w:eastAsia="uk-UA"/>
              </w:rPr>
              <w:t xml:space="preserve"> </w:t>
            </w:r>
            <w:r>
              <w:rPr>
                <w:color w:val="000000"/>
                <w:sz w:val="24"/>
                <w:szCs w:val="24"/>
                <w:highlight w:val="white"/>
                <w:lang w:val="uk-UA" w:eastAsia="uk-UA"/>
              </w:rPr>
              <w:t>- довідка з військової частини про залучення до проведення 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pPr>
              <w:pStyle w:val="Normal"/>
              <w:tabs>
                <w:tab w:val="clear" w:pos="708"/>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15" w:hanging="0"/>
              <w:jc w:val="both"/>
              <w:rPr>
                <w:sz w:val="24"/>
                <w:szCs w:val="24"/>
                <w:lang w:val="uk-UA"/>
              </w:rPr>
            </w:pPr>
            <w:r>
              <w:rPr>
                <w:color w:val="000000"/>
                <w:sz w:val="24"/>
                <w:szCs w:val="24"/>
                <w:highlight w:val="white"/>
                <w:lang w:val="uk-UA" w:eastAsia="uk-UA"/>
              </w:rPr>
              <w:t xml:space="preserve"> </w:t>
            </w:r>
            <w:r>
              <w:rPr>
                <w:color w:val="000000"/>
                <w:sz w:val="24"/>
                <w:szCs w:val="24"/>
                <w:highlight w:val="white"/>
                <w:lang w:val="uk-UA" w:eastAsia="uk-UA"/>
              </w:rPr>
              <w:t xml:space="preserve">- паспорт </w:t>
            </w:r>
            <w:r>
              <w:rPr>
                <w:rFonts w:eastAsia="Calibri"/>
                <w:color w:val="000000"/>
                <w:spacing w:val="-8"/>
                <w:sz w:val="24"/>
                <w:szCs w:val="24"/>
                <w:highlight w:val="white"/>
                <w:lang w:val="uk-UA" w:eastAsia="uk-UA"/>
              </w:rPr>
              <w:t xml:space="preserve">або інший </w:t>
            </w:r>
            <w:r>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pPr>
              <w:pStyle w:val="Normal"/>
              <w:tabs>
                <w:tab w:val="clear" w:pos="708"/>
                <w:tab w:val="left" w:pos="0" w:leader="none"/>
                <w:tab w:val="left" w:pos="640" w:leader="none"/>
                <w:tab w:val="left" w:pos="657" w:leader="none"/>
                <w:tab w:val="left" w:pos="674" w:leader="none"/>
                <w:tab w:val="left" w:pos="831" w:leader="none"/>
                <w:tab w:val="left" w:pos="1747" w:leader="none"/>
                <w:tab w:val="left" w:pos="2663" w:leader="none"/>
                <w:tab w:val="left" w:pos="3579" w:leader="none"/>
                <w:tab w:val="left" w:pos="4495" w:leader="none"/>
                <w:tab w:val="left" w:pos="5411" w:leader="none"/>
                <w:tab w:val="left" w:pos="6327" w:leader="none"/>
                <w:tab w:val="left" w:pos="7243" w:leader="none"/>
                <w:tab w:val="left" w:pos="8159" w:leader="none"/>
                <w:tab w:val="left" w:pos="9075" w:leader="none"/>
                <w:tab w:val="left" w:pos="9991" w:leader="none"/>
                <w:tab w:val="left" w:pos="10907" w:leader="none"/>
                <w:tab w:val="left" w:pos="11823" w:leader="none"/>
                <w:tab w:val="left" w:pos="12739" w:leader="none"/>
                <w:tab w:val="left" w:pos="13655" w:leader="none"/>
                <w:tab w:val="left" w:pos="14571" w:leader="none"/>
              </w:tabs>
              <w:spacing w:lineRule="atLeast" w:line="100"/>
              <w:ind w:left="115" w:hanging="0"/>
              <w:jc w:val="both"/>
              <w:rPr>
                <w:sz w:val="24"/>
                <w:szCs w:val="24"/>
              </w:rPr>
            </w:pPr>
            <w:r>
              <w:rPr>
                <w:color w:val="000000"/>
                <w:sz w:val="24"/>
                <w:szCs w:val="24"/>
                <w:highlight w:val="white"/>
                <w:lang w:val="uk-UA" w:eastAsia="uk-UA"/>
              </w:rPr>
              <w:t xml:space="preserve"> </w:t>
            </w:r>
            <w:r>
              <w:rPr>
                <w:color w:val="000000"/>
                <w:sz w:val="24"/>
                <w:szCs w:val="24"/>
                <w:highlight w:val="white"/>
                <w:lang w:val="uk-UA" w:eastAsia="uk-UA"/>
              </w:rPr>
              <w:t>-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pPr>
              <w:pStyle w:val="Normal"/>
              <w:tabs>
                <w:tab w:val="clear" w:pos="708"/>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ind w:left="115" w:hanging="0"/>
              <w:jc w:val="both"/>
              <w:rPr>
                <w:sz w:val="24"/>
                <w:szCs w:val="24"/>
                <w:lang w:val="uk-UA"/>
              </w:rPr>
            </w:pPr>
            <w:r>
              <w:rPr>
                <w:color w:val="000000"/>
                <w:sz w:val="24"/>
                <w:szCs w:val="24"/>
                <w:highlight w:val="white"/>
                <w:lang w:val="uk-UA" w:eastAsia="uk-UA"/>
              </w:rPr>
              <w:t xml:space="preserve"> </w:t>
            </w:r>
            <w:r>
              <w:rPr>
                <w:color w:val="000000"/>
                <w:sz w:val="24"/>
                <w:szCs w:val="24"/>
                <w:highlight w:val="white"/>
                <w:lang w:val="uk-UA" w:eastAsia="uk-UA"/>
              </w:rPr>
              <w:t>-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trPr/>
        <w:tc>
          <w:tcPr>
            <w:tcW w:w="569"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center"/>
              <w:rPr>
                <w:sz w:val="24"/>
                <w:szCs w:val="24"/>
              </w:rPr>
            </w:pPr>
            <w:r>
              <w:rPr>
                <w:b/>
                <w:bCs/>
                <w:color w:val="000000"/>
                <w:sz w:val="24"/>
                <w:szCs w:val="24"/>
                <w:lang w:val="uk-UA" w:eastAsia="uk-UA"/>
              </w:rPr>
              <w:t>8.</w:t>
            </w:r>
          </w:p>
        </w:tc>
        <w:tc>
          <w:tcPr>
            <w:tcW w:w="2750"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both"/>
              <w:rPr>
                <w:sz w:val="24"/>
                <w:szCs w:val="24"/>
              </w:rPr>
            </w:pPr>
            <w:r>
              <w:rPr>
                <w:color w:val="000000"/>
                <w:sz w:val="24"/>
                <w:szCs w:val="24"/>
                <w:lang w:val="uk-UA" w:eastAsia="uk-UA"/>
              </w:rPr>
              <w:t xml:space="preserve">Порядок та спосіб подання документів, необхідних для отримання </w:t>
            </w:r>
            <w:r>
              <w:rPr>
                <w:color w:val="000000"/>
                <w:sz w:val="24"/>
                <w:szCs w:val="24"/>
                <w:lang w:eastAsia="uk-UA"/>
              </w:rPr>
              <w:t>ад</w:t>
            </w:r>
            <w:r>
              <w:rPr>
                <w:color w:val="000000"/>
                <w:sz w:val="24"/>
                <w:szCs w:val="24"/>
                <w:lang w:val="uk-UA" w:eastAsia="uk-UA"/>
              </w:rPr>
              <w:t>міністра-тивної послуги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pPr>
            <w:r>
              <w:rPr>
                <w:color w:val="000000"/>
                <w:sz w:val="24"/>
                <w:szCs w:val="24"/>
                <w:lang w:val="uk-UA" w:eastAsia="uk-UA"/>
              </w:rPr>
              <w:t xml:space="preserve">Для призначення допомоги внутрішньо переміщена особа звертається особисто до </w:t>
            </w:r>
            <w:r>
              <w:rPr>
                <w:b w:val="false"/>
                <w:bCs w:val="false"/>
                <w:color w:val="000000"/>
                <w:sz w:val="24"/>
                <w:szCs w:val="24"/>
                <w:u w:val="none"/>
                <w:lang w:val="uk-UA" w:eastAsia="uk-UA"/>
              </w:rPr>
              <w:t>Управління</w:t>
            </w:r>
            <w:r>
              <w:rPr>
                <w:rFonts w:eastAsia="Verdana"/>
                <w:b w:val="false"/>
                <w:bCs w:val="false"/>
                <w:color w:val="000000"/>
                <w:sz w:val="24"/>
                <w:szCs w:val="24"/>
                <w:u w:val="none"/>
                <w:lang w:val="uk-UA" w:eastAsia="uk-UA"/>
              </w:rPr>
              <w:t xml:space="preserve"> </w:t>
            </w:r>
            <w:r>
              <w:rPr>
                <w:b w:val="false"/>
                <w:bCs w:val="false"/>
                <w:color w:val="000000"/>
                <w:sz w:val="24"/>
                <w:szCs w:val="24"/>
                <w:u w:val="none"/>
                <w:lang w:val="uk-UA" w:eastAsia="uk-UA"/>
              </w:rPr>
              <w:t>соціального</w:t>
            </w:r>
            <w:r>
              <w:rPr>
                <w:rFonts w:eastAsia="Verdana"/>
                <w:b w:val="false"/>
                <w:bCs w:val="false"/>
                <w:color w:val="000000"/>
                <w:sz w:val="24"/>
                <w:szCs w:val="24"/>
                <w:u w:val="none"/>
                <w:lang w:val="uk-UA" w:eastAsia="uk-UA"/>
              </w:rPr>
              <w:t xml:space="preserve"> </w:t>
            </w:r>
            <w:r>
              <w:rPr>
                <w:b w:val="false"/>
                <w:bCs w:val="false"/>
                <w:color w:val="000000"/>
                <w:sz w:val="24"/>
                <w:szCs w:val="24"/>
                <w:u w:val="none"/>
                <w:lang w:val="uk-UA" w:eastAsia="uk-UA"/>
              </w:rPr>
              <w:t>захисту</w:t>
            </w:r>
            <w:r>
              <w:rPr>
                <w:rFonts w:eastAsia="Verdana"/>
                <w:b w:val="false"/>
                <w:bCs w:val="false"/>
                <w:color w:val="000000"/>
                <w:sz w:val="24"/>
                <w:szCs w:val="24"/>
                <w:u w:val="none"/>
                <w:lang w:val="uk-UA" w:eastAsia="uk-UA"/>
              </w:rPr>
              <w:t xml:space="preserve"> </w:t>
            </w:r>
            <w:r>
              <w:rPr>
                <w:b w:val="false"/>
                <w:bCs w:val="false"/>
                <w:color w:val="000000"/>
                <w:sz w:val="24"/>
                <w:szCs w:val="24"/>
                <w:u w:val="none"/>
                <w:lang w:val="uk-UA" w:eastAsia="uk-UA"/>
              </w:rPr>
              <w:t>населення  Сєвєродонецької міської військово-цивільної адміністрації Сєвєродонецького району Луганської області.</w:t>
            </w:r>
          </w:p>
        </w:tc>
      </w:tr>
      <w:tr>
        <w:trPr/>
        <w:tc>
          <w:tcPr>
            <w:tcW w:w="569"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center"/>
              <w:rPr>
                <w:sz w:val="24"/>
                <w:szCs w:val="24"/>
              </w:rPr>
            </w:pPr>
            <w:r>
              <w:rPr>
                <w:b/>
                <w:bCs/>
                <w:color w:val="000000"/>
                <w:sz w:val="24"/>
                <w:szCs w:val="24"/>
                <w:lang w:val="uk-UA" w:eastAsia="uk-UA"/>
              </w:rPr>
              <w:t>9.</w:t>
            </w:r>
          </w:p>
        </w:tc>
        <w:tc>
          <w:tcPr>
            <w:tcW w:w="2750"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both"/>
              <w:rPr/>
            </w:pPr>
            <w:r>
              <w:rPr>
                <w:color w:val="000000"/>
                <w:sz w:val="24"/>
                <w:szCs w:val="24"/>
                <w:lang w:val="uk-UA" w:eastAsia="uk-UA"/>
              </w:rPr>
              <w:t>Платність адмінпослуги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sz w:val="24"/>
                <w:szCs w:val="24"/>
              </w:rPr>
            </w:pPr>
            <w:r>
              <w:rPr>
                <w:sz w:val="24"/>
                <w:szCs w:val="24"/>
                <w:lang w:val="uk-UA" w:eastAsia="uk-UA"/>
              </w:rPr>
              <w:t>Послуга  надається  безоплатно.</w:t>
            </w:r>
          </w:p>
        </w:tc>
      </w:tr>
      <w:tr>
        <w:trPr/>
        <w:tc>
          <w:tcPr>
            <w:tcW w:w="569"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center"/>
              <w:rPr>
                <w:sz w:val="24"/>
                <w:szCs w:val="24"/>
              </w:rPr>
            </w:pPr>
            <w:r>
              <w:rPr>
                <w:b/>
                <w:bCs/>
                <w:color w:val="000000"/>
                <w:sz w:val="24"/>
                <w:szCs w:val="24"/>
                <w:lang w:val="uk-UA" w:eastAsia="uk-UA"/>
              </w:rPr>
              <w:t>10.</w:t>
            </w:r>
          </w:p>
        </w:tc>
        <w:tc>
          <w:tcPr>
            <w:tcW w:w="2750"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ind w:right="174" w:hanging="0"/>
              <w:rPr>
                <w:sz w:val="24"/>
                <w:szCs w:val="24"/>
              </w:rPr>
            </w:pPr>
            <w:r>
              <w:rPr>
                <w:color w:val="000000"/>
                <w:sz w:val="24"/>
                <w:szCs w:val="24"/>
                <w:lang w:val="uk-UA" w:eastAsia="uk-UA"/>
              </w:rPr>
              <w:t>Строк надання адмін- послуги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sz w:val="24"/>
                <w:szCs w:val="24"/>
              </w:rPr>
            </w:pPr>
            <w:r>
              <w:rPr>
                <w:sz w:val="24"/>
                <w:szCs w:val="24"/>
                <w:lang w:val="uk-UA" w:eastAsia="uk-UA"/>
              </w:rPr>
              <w:t>15 днів</w:t>
            </w:r>
          </w:p>
        </w:tc>
      </w:tr>
      <w:tr>
        <w:trPr/>
        <w:tc>
          <w:tcPr>
            <w:tcW w:w="569"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center"/>
              <w:rPr>
                <w:sz w:val="24"/>
                <w:szCs w:val="24"/>
              </w:rPr>
            </w:pPr>
            <w:r>
              <w:rPr>
                <w:b/>
                <w:bCs/>
                <w:color w:val="000000"/>
                <w:sz w:val="24"/>
                <w:szCs w:val="24"/>
                <w:lang w:val="uk-UA" w:eastAsia="uk-UA"/>
              </w:rPr>
              <w:t>11.</w:t>
            </w:r>
          </w:p>
        </w:tc>
        <w:tc>
          <w:tcPr>
            <w:tcW w:w="2750"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60" w:after="60"/>
              <w:jc w:val="both"/>
              <w:rPr>
                <w:sz w:val="24"/>
                <w:szCs w:val="24"/>
              </w:rPr>
            </w:pPr>
            <w:r>
              <w:rPr>
                <w:color w:val="000000"/>
                <w:sz w:val="24"/>
                <w:szCs w:val="24"/>
                <w:lang w:val="uk-UA" w:eastAsia="uk-UA"/>
              </w:rPr>
              <w:t>Перелік підстав для відмови у наданні адміністративної послуги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color w:val="000000"/>
                <w:sz w:val="24"/>
                <w:szCs w:val="24"/>
                <w:lang w:val="uk-UA" w:eastAsia="uk-UA"/>
              </w:rPr>
              <w:t xml:space="preserve">-будь-хто з членів сім’ї ( крім сімей, до складу яких входять </w:t>
            </w:r>
            <w:r>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Pr>
                <w:b/>
                <w:bCs/>
                <w:color w:val="000000"/>
                <w:sz w:val="24"/>
                <w:szCs w:val="24"/>
                <w:highlight w:val="white"/>
                <w:lang w:val="uk-UA" w:eastAsia="uk-UA"/>
              </w:rPr>
              <w:t>)</w:t>
            </w:r>
            <w:r>
              <w:rPr>
                <w:color w:val="000000"/>
                <w:sz w:val="24"/>
                <w:szCs w:val="24"/>
                <w:highlight w:val="white"/>
                <w:lang w:val="uk-UA" w:eastAsia="uk-UA"/>
              </w:rPr>
              <w:t xml:space="preserve"> </w:t>
            </w:r>
            <w:r>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bookmarkStart w:id="1" w:name="n371"/>
            <w:bookmarkStart w:id="2" w:name="n941"/>
            <w:bookmarkEnd w:id="1"/>
            <w:bookmarkEnd w:id="2"/>
            <w:r>
              <w:rPr>
                <w:color w:val="000000"/>
                <w:sz w:val="24"/>
                <w:szCs w:val="24"/>
                <w:lang w:eastAsia="uk-UA"/>
              </w:rPr>
              <w:t xml:space="preserve">- </w:t>
            </w:r>
            <w:r>
              <w:rPr>
                <w:color w:val="000000"/>
                <w:sz w:val="24"/>
                <w:szCs w:val="24"/>
                <w:lang w:val="uk-UA" w:eastAsia="uk-UA"/>
              </w:rPr>
              <w:t>будь-хто з членів сім’ї має на депозитному банківському рахунку кошти у сумі, що перевищує 25-кратний розмір прожиткового мінімуму, встановленого для працездатних осіб.</w:t>
            </w:r>
          </w:p>
        </w:tc>
      </w:tr>
      <w:tr>
        <w:trPr>
          <w:trHeight w:val="738" w:hRule="atLeast"/>
        </w:trPr>
        <w:tc>
          <w:tcPr>
            <w:tcW w:w="569"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100" w:before="60" w:after="60"/>
              <w:jc w:val="center"/>
              <w:rPr>
                <w:sz w:val="24"/>
                <w:szCs w:val="24"/>
                <w:lang w:val="uk-UA"/>
              </w:rPr>
            </w:pPr>
            <w:r>
              <w:rPr>
                <w:b/>
                <w:bCs/>
                <w:sz w:val="24"/>
                <w:szCs w:val="24"/>
                <w:lang w:val="uk-UA"/>
              </w:rPr>
              <w:t>12.</w:t>
            </w:r>
          </w:p>
        </w:tc>
        <w:tc>
          <w:tcPr>
            <w:tcW w:w="2750"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100" w:before="60" w:after="60"/>
              <w:ind w:right="-143" w:firstLine="142"/>
              <w:jc w:val="center"/>
              <w:rPr>
                <w:sz w:val="24"/>
                <w:szCs w:val="24"/>
              </w:rPr>
            </w:pPr>
            <w:r>
              <w:rPr>
                <w:sz w:val="24"/>
                <w:szCs w:val="24"/>
                <w:lang w:val="uk-UA"/>
              </w:rPr>
              <w:t>Результат надання адміністративної послуги</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100" w:before="60" w:after="60"/>
              <w:ind w:right="89" w:hanging="0"/>
              <w:jc w:val="both"/>
              <w:rPr>
                <w:sz w:val="24"/>
                <w:szCs w:val="24"/>
              </w:rPr>
            </w:pPr>
            <w:r>
              <w:rPr>
                <w:color w:val="000000"/>
                <w:sz w:val="24"/>
                <w:szCs w:val="24"/>
                <w:lang w:val="uk-UA"/>
              </w:rPr>
              <w:t>Отримання допомоги готівкою на розрахунковий рахунок, вказаний у заяві про надання послуги.</w:t>
            </w:r>
          </w:p>
        </w:tc>
      </w:tr>
      <w:tr>
        <w:trPr/>
        <w:tc>
          <w:tcPr>
            <w:tcW w:w="569"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100" w:before="60" w:after="60"/>
              <w:jc w:val="center"/>
              <w:rPr>
                <w:sz w:val="24"/>
                <w:szCs w:val="24"/>
                <w:lang w:val="uk-UA"/>
              </w:rPr>
            </w:pPr>
            <w:r>
              <w:rPr>
                <w:b/>
                <w:bCs/>
                <w:sz w:val="24"/>
                <w:szCs w:val="24"/>
                <w:lang w:val="uk-UA"/>
              </w:rPr>
              <w:t>13.</w:t>
            </w:r>
          </w:p>
        </w:tc>
        <w:tc>
          <w:tcPr>
            <w:tcW w:w="2750" w:type="dxa"/>
            <w:tcBorders>
              <w:left w:val="single" w:sz="8" w:space="0" w:color="00000A"/>
              <w:bottom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70" w:before="60" w:after="60"/>
              <w:ind w:right="-143" w:firstLine="142"/>
              <w:jc w:val="center"/>
              <w:rPr>
                <w:sz w:val="24"/>
                <w:szCs w:val="24"/>
              </w:rPr>
            </w:pPr>
            <w:r>
              <w:rPr>
                <w:sz w:val="24"/>
                <w:szCs w:val="24"/>
                <w:lang w:val="uk-UA"/>
              </w:rPr>
              <w:t>Способи отримання відповіді (результату)</w:t>
            </w:r>
          </w:p>
        </w:tc>
        <w:tc>
          <w:tcPr>
            <w:tcW w:w="6756" w:type="dxa"/>
            <w:tcBorders>
              <w:left w:val="single" w:sz="8" w:space="0" w:color="00000A"/>
              <w:bottom w:val="single" w:sz="8" w:space="0" w:color="00000A"/>
              <w:right w:val="single" w:sz="8" w:space="0" w:color="00000A"/>
            </w:tcBorders>
            <w:shd w:color="auto" w:fill="FFFFFF" w:val="clear"/>
          </w:tcPr>
          <w:p>
            <w:pPr>
              <w:pStyle w:val="Normal"/>
              <w:tabs>
                <w:tab w:val="left" w:pos="648" w:leader="none"/>
                <w:tab w:val="left" w:pos="708" w:leader="none"/>
                <w:tab w:val="left" w:pos="916" w:leader="none"/>
                <w:tab w:val="left" w:pos="1832" w:leader="none"/>
                <w:tab w:val="left" w:pos="2748" w:leader="none"/>
                <w:tab w:val="left" w:pos="3664" w:leader="none"/>
                <w:tab w:val="left" w:pos="4580" w:leader="none"/>
                <w:tab w:val="left" w:pos="6412" w:leader="none"/>
                <w:tab w:val="left" w:pos="7328" w:leader="none"/>
                <w:tab w:val="left" w:pos="8244" w:leader="none"/>
                <w:tab w:val="left" w:pos="9160" w:leader="none"/>
                <w:tab w:val="left" w:pos="9968"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70" w:before="60" w:after="60"/>
              <w:ind w:right="89" w:hanging="0"/>
              <w:jc w:val="both"/>
              <w:rPr>
                <w:sz w:val="24"/>
                <w:szCs w:val="24"/>
              </w:rPr>
            </w:pPr>
            <w:r>
              <w:rPr>
                <w:sz w:val="24"/>
                <w:szCs w:val="24"/>
                <w:lang w:val="uk-UA"/>
              </w:rPr>
              <w:t>Особисто уповноваженою особою, через відділення АТ “Ощадбанк”.</w:t>
            </w:r>
          </w:p>
        </w:tc>
      </w:tr>
    </w:tbl>
    <w:p>
      <w:pPr>
        <w:pStyle w:val="Normal"/>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4b36"/>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pelle" w:customStyle="1">
    <w:name w:val="spelle"/>
    <w:basedOn w:val="DefaultParagraphFont"/>
    <w:qFormat/>
    <w:rsid w:val="00d64b36"/>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LibreOffice/6.3.4.2$Windows_x86 LibreOffice_project/60da17e045e08f1793c57c00ba83cdfce946d0aa</Application>
  <Pages>2</Pages>
  <Words>640</Words>
  <Characters>4569</Characters>
  <CharactersWithSpaces>5168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2019-09-03T10:43:00Z</dcterms:created>
  <dc:creator>admin</dc:creator>
  <dc:description/>
  <dc:language>uk-UA</dc:language>
  <cp:lastModifiedBy/>
  <dcterms:modified xsi:type="dcterms:W3CDTF">2021-04-14T15:41:17Z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