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rFonts w:cs="Times New Roman"/>
          <w:sz w:val="24"/>
          <w:szCs w:val="24"/>
        </w:rPr>
        <w:t xml:space="preserve">Інформаційна картка адміністративної послуги № </w:t>
      </w:r>
      <w:r>
        <w:rPr>
          <w:rFonts w:cs="Times New Roman"/>
          <w:caps/>
          <w:sz w:val="24"/>
          <w:szCs w:val="24"/>
        </w:rPr>
        <w:t>09-</w:t>
      </w:r>
      <w:r>
        <w:rPr>
          <w:rFonts w:cs="Times New Roman"/>
          <w:caps/>
          <w:sz w:val="24"/>
          <w:szCs w:val="24"/>
          <w:lang w:val="uk-UA"/>
        </w:rPr>
        <w:t>08</w:t>
      </w:r>
      <w:r>
        <w:rPr>
          <w:rFonts w:cs="Times New Roman"/>
          <w:caps/>
          <w:sz w:val="24"/>
          <w:szCs w:val="24"/>
        </w:rPr>
        <w:t xml:space="preserve"> </w:t>
      </w:r>
      <w:r>
        <w:rPr>
          <w:rFonts w:cs="Times New Roman"/>
          <w:caps/>
          <w:sz w:val="24"/>
          <w:szCs w:val="24"/>
          <w:lang w:val="uk-UA"/>
        </w:rPr>
        <w:t>(00122)</w:t>
      </w:r>
    </w:p>
    <w:p>
      <w:pPr>
        <w:pStyle w:val="Normal"/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>
        <w:rPr>
          <w:rFonts w:eastAsia="Times New Roman" w:cs="Times New Roman"/>
          <w:b/>
          <w:bCs/>
          <w:caps/>
          <w:color w:val="000000"/>
          <w:sz w:val="26"/>
          <w:szCs w:val="26"/>
          <w:u w:val="single"/>
        </w:rPr>
        <w:t xml:space="preserve"> </w:t>
      </w:r>
    </w:p>
    <w:p>
      <w:pPr>
        <w:pStyle w:val="Normal"/>
        <w:ind w:hanging="0"/>
        <w:jc w:val="center"/>
        <w:rPr>
          <w:sz w:val="20"/>
          <w:szCs w:val="20"/>
        </w:rPr>
      </w:pPr>
      <w:r>
        <w:rPr>
          <w:rFonts w:cs="Times New Roman"/>
          <w:caps/>
          <w:sz w:val="20"/>
          <w:szCs w:val="20"/>
          <w:u w:val="single"/>
        </w:rPr>
        <w:t>(</w:t>
      </w:r>
      <w:r>
        <w:rPr>
          <w:rFonts w:cs="Times New Roman"/>
          <w:sz w:val="20"/>
          <w:szCs w:val="20"/>
          <w:u w:val="single"/>
        </w:rPr>
        <w:t>назва</w:t>
      </w:r>
      <w:r>
        <w:rPr>
          <w:rFonts w:eastAsia="Verdana" w:cs="Times New Roman"/>
          <w:sz w:val="20"/>
          <w:szCs w:val="20"/>
          <w:u w:val="single"/>
        </w:rPr>
        <w:t xml:space="preserve"> </w:t>
      </w:r>
      <w:r>
        <w:rPr>
          <w:rFonts w:cs="Times New Roman"/>
          <w:sz w:val="20"/>
          <w:szCs w:val="20"/>
          <w:u w:val="single"/>
        </w:rPr>
        <w:t>адміністративної</w:t>
      </w:r>
      <w:r>
        <w:rPr>
          <w:rFonts w:eastAsia="Verdana" w:cs="Times New Roman"/>
          <w:sz w:val="20"/>
          <w:szCs w:val="20"/>
          <w:u w:val="single"/>
        </w:rPr>
        <w:t xml:space="preserve"> </w:t>
      </w:r>
      <w:r>
        <w:rPr>
          <w:rFonts w:cs="Times New Roman"/>
          <w:sz w:val="20"/>
          <w:szCs w:val="20"/>
          <w:u w:val="single"/>
        </w:rPr>
        <w:t>послуги)</w:t>
      </w:r>
    </w:p>
    <w:p>
      <w:pPr>
        <w:pStyle w:val="Normal"/>
        <w:ind w:hanging="0"/>
        <w:jc w:val="center"/>
        <w:rPr/>
      </w:pPr>
      <w:r>
        <w:rPr>
          <w:rFonts w:cs="Times New Roman"/>
          <w:b/>
          <w:bCs/>
          <w:sz w:val="26"/>
          <w:szCs w:val="26"/>
          <w:u w:val="single"/>
        </w:rPr>
        <w:t>Управління</w:t>
      </w:r>
      <w:r>
        <w:rPr>
          <w:rFonts w:eastAsia="Verdana" w:cs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/>
          <w:b/>
          <w:bCs/>
          <w:sz w:val="26"/>
          <w:szCs w:val="26"/>
          <w:u w:val="single"/>
        </w:rPr>
        <w:t>соціального</w:t>
      </w:r>
      <w:r>
        <w:rPr>
          <w:rFonts w:eastAsia="Verdana" w:cs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/>
          <w:b/>
          <w:bCs/>
          <w:sz w:val="26"/>
          <w:szCs w:val="26"/>
          <w:u w:val="single"/>
        </w:rPr>
        <w:t>захисту</w:t>
      </w:r>
      <w:r>
        <w:rPr>
          <w:rFonts w:eastAsia="Verdana" w:cs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/>
          <w:b/>
          <w:bCs/>
          <w:sz w:val="26"/>
          <w:szCs w:val="26"/>
          <w:u w:val="single"/>
        </w:rPr>
        <w:t xml:space="preserve">населення </w:t>
      </w:r>
      <w:r>
        <w:rPr>
          <w:rFonts w:cs="Times New Roman"/>
          <w:b/>
          <w:bCs/>
          <w:sz w:val="26"/>
          <w:szCs w:val="26"/>
          <w:u w:val="single"/>
          <w:lang w:val="uk-UA"/>
        </w:rPr>
        <w:t>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(найменування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суб</w:t>
      </w:r>
      <w:r>
        <w:rPr>
          <w:rFonts w:eastAsia="Verdana" w:cs="Times New Roman"/>
          <w:color w:val="000000"/>
          <w:sz w:val="20"/>
          <w:szCs w:val="20"/>
        </w:rPr>
        <w:t>’</w:t>
      </w:r>
      <w:r>
        <w:rPr>
          <w:rFonts w:cs="Times New Roman"/>
          <w:color w:val="000000"/>
          <w:sz w:val="20"/>
          <w:szCs w:val="20"/>
        </w:rPr>
        <w:t>єкта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надання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адміністративної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послуги)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n13"/>
      <w:bookmarkStart w:id="1" w:name="n13"/>
      <w:bookmarkEnd w:id="1"/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8"/>
        <w:gridCol w:w="3590"/>
        <w:gridCol w:w="5908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upszn</w:t>
            </w:r>
            <w:r>
              <w:rPr>
                <w:rFonts w:eastAsia="Arial" w:cs="Times New Roman"/>
                <w:sz w:val="24"/>
                <w:szCs w:val="24"/>
              </w:rPr>
              <w:t>919@</w:t>
            </w:r>
            <w:r>
              <w:rPr>
                <w:rFonts w:eastAsia="Arial" w:cs="Times New Roman"/>
                <w:sz w:val="24"/>
                <w:szCs w:val="24"/>
                <w:lang w:val="en-US"/>
              </w:rPr>
              <w:t>sed</w:t>
            </w:r>
            <w:r>
              <w:rPr>
                <w:rFonts w:eastAsia="Arial" w:cs="Times New Roman"/>
                <w:sz w:val="24"/>
                <w:szCs w:val="24"/>
              </w:rPr>
              <w:t>-</w:t>
            </w:r>
            <w:r>
              <w:rPr>
                <w:rFonts w:eastAsia="Arial" w:cs="Times New Roman"/>
                <w:sz w:val="24"/>
                <w:szCs w:val="24"/>
                <w:lang w:val="en-US"/>
              </w:rPr>
              <w:t>rada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  <w:r>
              <w:rPr>
                <w:rFonts w:eastAsia="Arial" w:cs="Times New Roman"/>
                <w:sz w:val="24"/>
                <w:szCs w:val="24"/>
                <w:lang w:val="en-US"/>
              </w:rPr>
              <w:t>gov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  <w:r>
              <w:rPr>
                <w:rFonts w:eastAsia="Arial" w:cs="Times New Roman"/>
                <w:sz w:val="24"/>
                <w:szCs w:val="24"/>
                <w:lang w:val="en-US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right="113" w:hanging="0"/>
              <w:rPr/>
            </w:pPr>
            <w:r>
              <w:rPr/>
              <w:t xml:space="preserve">Цивільний кодекс України; </w:t>
            </w:r>
          </w:p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процесуальний кодекс України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>
                <w:lang w:val="uk-UA"/>
              </w:rPr>
            </w:pPr>
            <w:r>
              <w:rPr>
                <w:lang w:val="uk-UA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</w:t>
            </w:r>
            <w:r>
              <w:rPr/>
              <w:t> </w:t>
            </w:r>
            <w:r>
              <w:rPr>
                <w:lang w:val="uk-UA"/>
              </w:rPr>
              <w:t>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113" w:hanging="0"/>
              <w:rPr/>
            </w:pPr>
            <w:r>
              <w:rPr/>
              <w:t>Підготовка заяви до суду (розгляд у суді справи) про визнання особи недієздатною, встановлення над нею опіки та призначення їй опікуна / про обмеження цивільної дієздатності особи, встановлення над нею піклування та призначення їй піклувальника.</w:t>
            </w:r>
          </w:p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Підготовка заяви до суду (розгляд у суді справи) про призначення опікуна / піклувальника особі, визнаній судом недієздатною / обмеженій судом у цивільній дієздатності.</w:t>
            </w:r>
          </w:p>
        </w:tc>
      </w:tr>
      <w:tr>
        <w:trPr>
          <w:trHeight w:val="354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ind w:right="113" w:hanging="0"/>
              <w:rPr/>
            </w:pPr>
            <w:r>
              <w:rPr>
                <w:color w:val="000000"/>
              </w:rPr>
              <w:t xml:space="preserve">Заява до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Сєвєродонецької міської </w:t>
            </w:r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>ВЦА</w:t>
            </w:r>
            <w:r>
              <w:rPr>
                <w:color w:val="000000"/>
              </w:rPr>
              <w:t xml:space="preserve"> </w:t>
            </w:r>
            <w:r>
              <w:rPr>
                <w:color w:val="auto"/>
                <w:lang w:val="uk-UA"/>
              </w:rPr>
              <w:t>(органу опіки та піклування)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подання);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копія рішення / ухвали суду: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опікуна/призначення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піклувальника/ призначення піклувальника особі, обмеженій у цивільній дієздатності.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Копії паспортів потенційного опікуна/піклувальника і підопічного (з пред’явленням оригіналу); 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довідка про склад сім’ї або зареєстрованих у житловому приміщенні/будинку осіб (потенційного опікуна/піклувальника та підопічного);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акти обстеження житлових умов потенційного опікуна/піклувальника та підопічного (якщо місце їх проживання знаходиться за однією адресою складається один акт обстеження) (акти можуть бути складені представником органу опіки та піклування після подання особою заяви);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висновок про стан здоров’я потенційного опікуна/піклувальника;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довідка про відсутність судимості потенційного </w:t>
              <w:br/>
              <w:t xml:space="preserve">опікуна / піклувальника; 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довідка про дохід з місця роботи потенційного опікуна/піклувальника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копії документів, які підтверджують родинні відносини потенційного опікуна/піклувальника та підопічного (за наявності родинних відносин);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заяви повнолітніх членів сім’ї, які проживають разом із потенційним опікуном/піклувальником про надання згоди на призначення його опікуном/піклувальником;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копія правовстановлюючого документа, що підтверджує право власності підопічного на майно (у разі наявності майна);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>
                <w:color w:val="000000"/>
                <w:lang w:val="uk-UA"/>
              </w:rPr>
              <w:t>довідка із закладу охорони здоров</w:t>
            </w:r>
            <w:r>
              <w:rPr>
                <w:color w:val="000000"/>
                <w:lang w:val="ru-RU"/>
              </w:rPr>
              <w:t>’</w:t>
            </w:r>
            <w:r>
              <w:rPr>
                <w:color w:val="000000"/>
                <w:lang w:val="uk-UA"/>
              </w:rPr>
              <w:t>я (якщо підопічний перебуває на лікуванні)</w:t>
            </w:r>
          </w:p>
        </w:tc>
      </w:tr>
      <w:tr>
        <w:trPr>
          <w:trHeight w:val="64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подання,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Сєвєродонецької міської ВЦА,</w:t>
            </w:r>
            <w:r>
              <w:rPr/>
              <w:t xml:space="preserve">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>
                <w:lang w:val="en-US"/>
              </w:rPr>
            </w:pPr>
            <w:r>
              <w:rPr/>
              <w:t>Адміністративна послуга надається б</w:t>
            </w:r>
            <w:r>
              <w:rPr>
                <w:lang w:val="en-US"/>
              </w:rPr>
              <w:t>езоплатно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видача подання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Видача особі подання / відмова у видачі</w:t>
            </w:r>
            <w:r>
              <w:rPr>
                <w:sz w:val="20"/>
                <w:szCs w:val="20"/>
              </w:rPr>
              <w:t xml:space="preserve"> </w:t>
            </w:r>
            <w:r>
              <w:rPr/>
              <w:t>особі подання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 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 w:eastAsia="uk-UA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  <w:r>
              <w:rPr>
                <w:color w:val="auto"/>
                <w:lang w:val="uk-UA"/>
              </w:rPr>
              <w:t xml:space="preserve"> / п</w:t>
            </w:r>
            <w:r>
              <w:rPr>
                <w:color w:val="auto"/>
              </w:rPr>
              <w:t>одання скеровується до суду для прийняття судом остаточного рішення</w:t>
            </w:r>
          </w:p>
        </w:tc>
      </w:tr>
    </w:tbl>
    <w:p>
      <w:pPr>
        <w:pStyle w:val="2"/>
        <w:suppressAutoHyphens w:val="true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75f92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964caa"/>
    <w:pPr>
      <w:keepNext w:val="true"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bCs/>
      <w:color w:val="52525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1971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Интернет-ссылка"/>
    <w:semiHidden/>
    <w:unhideWhenUsed/>
    <w:rsid w:val="00960f82"/>
    <w:rPr>
      <w:color w:val="000080"/>
      <w:u w:val="single"/>
    </w:rPr>
  </w:style>
  <w:style w:type="character" w:styleId="HTML" w:customStyle="1">
    <w:name w:val="Стандартный HTML Знак"/>
    <w:basedOn w:val="DefaultParagraphFont"/>
    <w:link w:val="HTML"/>
    <w:semiHidden/>
    <w:qFormat/>
    <w:rsid w:val="00960f82"/>
    <w:rPr>
      <w:rFonts w:ascii="Courier New" w:hAnsi="Courier New" w:eastAsia="Times New Roman" w:cs="Courier New"/>
      <w:sz w:val="20"/>
      <w:szCs w:val="20"/>
      <w:lang w:val="ru-RU" w:eastAsia="zh-CN"/>
    </w:rPr>
  </w:style>
  <w:style w:type="character" w:styleId="Spelle" w:customStyle="1">
    <w:name w:val="spelle"/>
    <w:basedOn w:val="DefaultParagraphFont"/>
    <w:qFormat/>
    <w:rsid w:val="00960f82"/>
    <w:rPr/>
  </w:style>
  <w:style w:type="character" w:styleId="21" w:customStyle="1">
    <w:name w:val="Заголовок 2 Знак"/>
    <w:basedOn w:val="DefaultParagraphFont"/>
    <w:link w:val="2"/>
    <w:qFormat/>
    <w:rsid w:val="00964caa"/>
    <w:rPr>
      <w:rFonts w:ascii="Arial" w:hAnsi="Arial" w:eastAsia="Times New Roman" w:cs="Times New Roman"/>
      <w:b/>
      <w:bCs/>
      <w:color w:val="525252"/>
      <w:lang w:eastAsia="ru-RU"/>
    </w:rPr>
  </w:style>
  <w:style w:type="character" w:styleId="Style15" w:customStyle="1">
    <w:name w:val="Верхний колонтитул Знак"/>
    <w:basedOn w:val="DefaultParagraphFont"/>
    <w:link w:val="a9"/>
    <w:qFormat/>
    <w:rsid w:val="00964ca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19717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0"/>
    <w:semiHidden/>
    <w:unhideWhenUsed/>
    <w:qFormat/>
    <w:rsid w:val="00960f8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ru-RU" w:eastAsia="zh-CN"/>
    </w:rPr>
  </w:style>
  <w:style w:type="paragraph" w:styleId="Style21" w:customStyle="1">
    <w:name w:val="Содержимое таблицы"/>
    <w:basedOn w:val="Normal"/>
    <w:qFormat/>
    <w:rsid w:val="00960f8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qFormat/>
    <w:rsid w:val="00964caa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nhideWhenUsed/>
    <w:rsid w:val="00964caa"/>
    <w:pPr>
      <w:widowControl w:val="false"/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NoSpacing">
    <w:name w:val="No Spacing"/>
    <w:qFormat/>
    <w:rsid w:val="00964caa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uk-UA" w:eastAsia="en-US" w:bidi="ar-S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LibreOffice/6.2.0.3$Windows_X86_64 LibreOffice_project/98c6a8a1c6c7b144ce3cc729e34964b47ce25d62</Application>
  <Pages>3</Pages>
  <Words>680</Words>
  <Characters>4927</Characters>
  <CharactersWithSpaces>5554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2014-05-28T07:01:00Z</dcterms:created>
  <dc:creator>admin</dc:creator>
  <dc:description/>
  <dc:language>uk-UA</dc:language>
  <cp:lastModifiedBy/>
  <dcterms:modified xsi:type="dcterms:W3CDTF">2021-04-29T13:44:40Z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