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F1" w:rsidRDefault="007A77F1" w:rsidP="007A77F1">
      <w:pPr>
        <w:jc w:val="center"/>
        <w:rPr>
          <w:b/>
          <w:sz w:val="28"/>
          <w:szCs w:val="28"/>
          <w:lang w:val="uk-UA"/>
        </w:rPr>
      </w:pPr>
      <w:r w:rsidRPr="0052792F">
        <w:rPr>
          <w:b/>
          <w:sz w:val="28"/>
          <w:szCs w:val="28"/>
        </w:rPr>
        <w:t>АНАЛІЗ РЕГУЛЯТОРНОГО ВПЛИВУ</w:t>
      </w:r>
    </w:p>
    <w:p w:rsidR="007A77F1" w:rsidRPr="00A32BBA" w:rsidRDefault="007A77F1" w:rsidP="007A77F1">
      <w:pPr>
        <w:jc w:val="center"/>
        <w:rPr>
          <w:b/>
          <w:sz w:val="28"/>
          <w:szCs w:val="28"/>
          <w:lang w:val="uk-UA"/>
        </w:rPr>
      </w:pPr>
    </w:p>
    <w:p w:rsidR="00830F5E" w:rsidRPr="00830F5E" w:rsidRDefault="007A77F1" w:rsidP="00830F5E">
      <w:pPr>
        <w:jc w:val="center"/>
        <w:rPr>
          <w:lang w:val="uk-UA" w:eastAsia="uk-UA"/>
        </w:rPr>
      </w:pPr>
      <w:r w:rsidRPr="00830F5E">
        <w:rPr>
          <w:lang w:val="uk-UA"/>
        </w:rPr>
        <w:t xml:space="preserve">проекту рішення виконавчого комітету </w:t>
      </w:r>
      <w:r w:rsidR="00BA2CC3" w:rsidRPr="00830F5E">
        <w:rPr>
          <w:lang w:val="uk-UA"/>
        </w:rPr>
        <w:t>Сєвєродонецької міської</w:t>
      </w:r>
      <w:r w:rsidRPr="00830F5E">
        <w:rPr>
          <w:lang w:val="uk-UA"/>
        </w:rPr>
        <w:t xml:space="preserve"> ради</w:t>
      </w:r>
      <w:r w:rsidR="00830F5E" w:rsidRPr="00830F5E">
        <w:rPr>
          <w:b/>
          <w:lang w:val="uk-UA"/>
        </w:rPr>
        <w:t xml:space="preserve"> </w:t>
      </w:r>
      <w:r w:rsidR="00654809">
        <w:rPr>
          <w:b/>
          <w:lang w:val="uk-UA"/>
        </w:rPr>
        <w:t>«</w:t>
      </w:r>
      <w:r w:rsidR="00830F5E" w:rsidRPr="00830F5E">
        <w:rPr>
          <w:bCs/>
          <w:lang w:val="uk-UA"/>
        </w:rPr>
        <w:t xml:space="preserve">Про </w:t>
      </w:r>
      <w:r w:rsidR="00830F5E" w:rsidRPr="00830F5E">
        <w:rPr>
          <w:bCs/>
          <w:color w:val="000000"/>
          <w:lang w:val="uk-UA"/>
        </w:rPr>
        <w:t>здійснення допорогових закупівель товарів, робіт і послуг</w:t>
      </w:r>
      <w:r w:rsidR="00830F5E" w:rsidRPr="00830F5E">
        <w:rPr>
          <w:lang w:val="uk-UA"/>
        </w:rPr>
        <w:t xml:space="preserve"> для забезпечення потреб Сєвєродонецької міської ради, її виконавчих органів, комунальних підприємств, установ та організацій у</w:t>
      </w:r>
      <w:r w:rsidR="00830F5E" w:rsidRPr="00830F5E">
        <w:rPr>
          <w:bCs/>
          <w:color w:val="000000"/>
          <w:lang w:val="uk-UA"/>
        </w:rPr>
        <w:t xml:space="preserve"> системі електронних державних закупівель ProZorro</w:t>
      </w:r>
      <w:r w:rsidR="00654809">
        <w:rPr>
          <w:bCs/>
          <w:color w:val="000000"/>
          <w:lang w:val="uk-UA"/>
        </w:rPr>
        <w:t>»</w:t>
      </w:r>
    </w:p>
    <w:p w:rsidR="007A77F1" w:rsidRPr="007A77F1" w:rsidRDefault="007A77F1" w:rsidP="00830F5E">
      <w:pPr>
        <w:jc w:val="center"/>
        <w:rPr>
          <w:sz w:val="28"/>
          <w:szCs w:val="28"/>
          <w:lang w:val="uk-UA"/>
        </w:rPr>
      </w:pPr>
      <w:r w:rsidRPr="001A2909">
        <w:rPr>
          <w:b/>
          <w:sz w:val="28"/>
          <w:szCs w:val="28"/>
          <w:lang w:val="uk-UA"/>
        </w:rPr>
        <w:t xml:space="preserve"> </w:t>
      </w:r>
    </w:p>
    <w:p w:rsidR="007A77F1" w:rsidRPr="007A77F1" w:rsidRDefault="007A77F1" w:rsidP="007A77F1">
      <w:pPr>
        <w:jc w:val="center"/>
        <w:rPr>
          <w:b/>
          <w:sz w:val="28"/>
          <w:szCs w:val="28"/>
          <w:lang w:val="uk-UA"/>
        </w:rPr>
      </w:pPr>
    </w:p>
    <w:p w:rsidR="007A77F1" w:rsidRPr="0052130F" w:rsidRDefault="007C6B5C" w:rsidP="001E2AB8">
      <w:pPr>
        <w:ind w:left="720"/>
        <w:jc w:val="center"/>
        <w:rPr>
          <w:b/>
          <w:sz w:val="28"/>
          <w:szCs w:val="28"/>
          <w:lang w:val="uk-UA"/>
        </w:rPr>
      </w:pPr>
      <w:r>
        <w:rPr>
          <w:b/>
          <w:sz w:val="28"/>
          <w:szCs w:val="28"/>
          <w:lang w:val="en-US"/>
        </w:rPr>
        <w:t>I</w:t>
      </w:r>
      <w:r>
        <w:rPr>
          <w:b/>
          <w:sz w:val="28"/>
          <w:szCs w:val="28"/>
          <w:lang w:val="uk-UA"/>
        </w:rPr>
        <w:t>.</w:t>
      </w:r>
      <w:r w:rsidR="00C714CF">
        <w:rPr>
          <w:b/>
          <w:sz w:val="28"/>
          <w:szCs w:val="28"/>
          <w:lang w:val="uk-UA"/>
        </w:rPr>
        <w:t>Визначення проблеми</w:t>
      </w:r>
    </w:p>
    <w:p w:rsidR="007A77F1" w:rsidRPr="0052130F" w:rsidRDefault="007A77F1" w:rsidP="007A77F1">
      <w:pPr>
        <w:shd w:val="clear" w:color="auto" w:fill="FFFFFF"/>
        <w:spacing w:after="160" w:line="235" w:lineRule="atLeast"/>
        <w:ind w:firstLine="540"/>
        <w:jc w:val="both"/>
        <w:rPr>
          <w:color w:val="000000"/>
          <w:sz w:val="28"/>
          <w:szCs w:val="28"/>
          <w:lang w:val="uk-UA"/>
        </w:rPr>
      </w:pPr>
    </w:p>
    <w:p w:rsidR="0052130F" w:rsidRPr="001E2AB8" w:rsidRDefault="00CB47F6" w:rsidP="0052130F">
      <w:pPr>
        <w:ind w:firstLine="720"/>
        <w:jc w:val="both"/>
        <w:rPr>
          <w:bCs/>
          <w:color w:val="000000"/>
          <w:shd w:val="clear" w:color="auto" w:fill="FFFFFF"/>
          <w:lang w:val="uk-UA"/>
        </w:rPr>
      </w:pPr>
      <w:r w:rsidRPr="001E2AB8">
        <w:rPr>
          <w:color w:val="000000"/>
          <w:lang w:val="uk-UA"/>
        </w:rPr>
        <w:t>Здійснення державних закупівель регламентується Законом України «Про здійснення державних закупівель» (</w:t>
      </w:r>
      <w:r w:rsidRPr="001E2AB8">
        <w:rPr>
          <w:iCs/>
          <w:color w:val="000000"/>
          <w:shd w:val="clear" w:color="auto" w:fill="FFFFFF"/>
          <w:lang w:val="uk-UA"/>
        </w:rPr>
        <w:t>з 1 серпня 2016 року для всіх замовників</w:t>
      </w:r>
      <w:r w:rsidRPr="001E2AB8">
        <w:rPr>
          <w:color w:val="000000"/>
          <w:lang w:val="uk-UA"/>
        </w:rPr>
        <w:t xml:space="preserve"> – Закон України «</w:t>
      </w:r>
      <w:r w:rsidRPr="001E2AB8">
        <w:rPr>
          <w:bCs/>
          <w:color w:val="000000"/>
          <w:shd w:val="clear" w:color="auto" w:fill="FFFFFF"/>
          <w:lang w:val="uk-UA"/>
        </w:rPr>
        <w:t>Про публічні закупівлі»)</w:t>
      </w:r>
      <w:r w:rsidR="0052130F" w:rsidRPr="001E2AB8">
        <w:rPr>
          <w:bCs/>
          <w:color w:val="000000"/>
          <w:shd w:val="clear" w:color="auto" w:fill="FFFFFF"/>
        </w:rPr>
        <w:t>.</w:t>
      </w:r>
    </w:p>
    <w:p w:rsidR="00CB47F6" w:rsidRPr="001E2AB8" w:rsidRDefault="0052130F" w:rsidP="007418D9">
      <w:pPr>
        <w:ind w:firstLine="720"/>
        <w:jc w:val="both"/>
        <w:rPr>
          <w:color w:val="000000"/>
          <w:lang w:val="uk-UA"/>
        </w:rPr>
      </w:pPr>
      <w:r w:rsidRPr="001E2AB8">
        <w:rPr>
          <w:lang w:val="uk-UA"/>
        </w:rPr>
        <w:t xml:space="preserve">Наказом ДП «Зовнішторгвидав України» від 13.04.2016 року №35 затверджено Порядок здійснення допорогових закупівель, але він </w:t>
      </w:r>
      <w:r w:rsidR="00CB47F6" w:rsidRPr="001E2AB8">
        <w:rPr>
          <w:color w:val="000000"/>
          <w:lang w:val="uk-UA"/>
        </w:rPr>
        <w:t xml:space="preserve"> не регулює відносини, що виникають при проведенні допорогових закупівель</w:t>
      </w:r>
      <w:r w:rsidRPr="001E2AB8">
        <w:rPr>
          <w:color w:val="000000"/>
          <w:lang w:val="uk-UA"/>
        </w:rPr>
        <w:t xml:space="preserve"> із використанням системи електронних закупівель ProZorro та інтегрованих до неї електронних торговельних майданчиків.</w:t>
      </w:r>
    </w:p>
    <w:p w:rsidR="00CB47F6" w:rsidRPr="001E2AB8" w:rsidRDefault="00CB47F6" w:rsidP="00CB47F6">
      <w:pPr>
        <w:autoSpaceDE w:val="0"/>
        <w:autoSpaceDN w:val="0"/>
        <w:adjustRightInd w:val="0"/>
        <w:ind w:firstLine="709"/>
        <w:jc w:val="both"/>
        <w:rPr>
          <w:color w:val="000000"/>
          <w:lang w:val="uk-UA"/>
        </w:rPr>
      </w:pPr>
      <w:r w:rsidRPr="001E2AB8">
        <w:rPr>
          <w:color w:val="000000"/>
          <w:lang w:val="uk-UA"/>
        </w:rPr>
        <w:t>Затвердження даного Положення забезпечить підвищення рівня прозорості і відкритості на всіх стадіях закупівель, розширення добросовісної конкуренції та забезпечення максимальної ефективності використання бюджетних коштів.</w:t>
      </w:r>
    </w:p>
    <w:p w:rsidR="00CB47F6" w:rsidRPr="001E2AB8" w:rsidRDefault="00CB47F6" w:rsidP="00CB47F6">
      <w:pPr>
        <w:ind w:firstLine="709"/>
        <w:jc w:val="both"/>
        <w:textAlignment w:val="baseline"/>
        <w:rPr>
          <w:color w:val="000000"/>
          <w:lang w:val="uk-UA"/>
        </w:rPr>
      </w:pPr>
      <w:bookmarkStart w:id="0" w:name="n91"/>
      <w:bookmarkStart w:id="1" w:name="n92"/>
      <w:bookmarkStart w:id="2" w:name="n93"/>
      <w:bookmarkStart w:id="3" w:name="n94"/>
      <w:bookmarkEnd w:id="0"/>
      <w:bookmarkEnd w:id="1"/>
      <w:bookmarkEnd w:id="2"/>
      <w:bookmarkEnd w:id="3"/>
      <w:r w:rsidRPr="001E2AB8">
        <w:rPr>
          <w:color w:val="000000"/>
          <w:lang w:val="uk-UA"/>
        </w:rPr>
        <w:t>Визначення основних груп (підгруп), на які проблема справляє вплив:</w:t>
      </w:r>
    </w:p>
    <w:p w:rsidR="00CB47F6" w:rsidRPr="001E2AB8" w:rsidRDefault="00CB47F6" w:rsidP="00CB47F6">
      <w:pPr>
        <w:ind w:firstLine="709"/>
        <w:jc w:val="both"/>
        <w:textAlignment w:val="baseline"/>
        <w:rPr>
          <w:b/>
          <w:color w:val="000000"/>
          <w:lang w:val="uk-UA"/>
        </w:rPr>
      </w:pPr>
    </w:p>
    <w:tbl>
      <w:tblPr>
        <w:tblW w:w="4975"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4537"/>
        <w:gridCol w:w="2632"/>
        <w:gridCol w:w="2438"/>
      </w:tblGrid>
      <w:tr w:rsidR="00CB47F6" w:rsidRPr="001E2AB8" w:rsidTr="00C60B41">
        <w:tc>
          <w:tcPr>
            <w:tcW w:w="2361"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jc w:val="center"/>
              <w:textAlignment w:val="baseline"/>
              <w:rPr>
                <w:color w:val="000000"/>
                <w:lang w:val="uk-UA"/>
              </w:rPr>
            </w:pPr>
            <w:bookmarkStart w:id="4" w:name="n95"/>
            <w:bookmarkEnd w:id="4"/>
            <w:r w:rsidRPr="001E2AB8">
              <w:rPr>
                <w:color w:val="000000"/>
                <w:lang w:val="uk-UA"/>
              </w:rPr>
              <w:t>Групи (підгрупи)</w:t>
            </w:r>
          </w:p>
        </w:tc>
        <w:tc>
          <w:tcPr>
            <w:tcW w:w="1370"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jc w:val="center"/>
              <w:textAlignment w:val="baseline"/>
              <w:rPr>
                <w:color w:val="000000"/>
                <w:lang w:val="uk-UA"/>
              </w:rPr>
            </w:pPr>
            <w:r w:rsidRPr="001E2AB8">
              <w:rPr>
                <w:color w:val="000000"/>
                <w:lang w:val="uk-UA"/>
              </w:rPr>
              <w:t>Так</w:t>
            </w:r>
          </w:p>
        </w:tc>
        <w:tc>
          <w:tcPr>
            <w:tcW w:w="1269"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jc w:val="center"/>
              <w:textAlignment w:val="baseline"/>
              <w:rPr>
                <w:color w:val="000000"/>
                <w:lang w:val="uk-UA"/>
              </w:rPr>
            </w:pPr>
            <w:r w:rsidRPr="001E2AB8">
              <w:rPr>
                <w:color w:val="000000"/>
                <w:lang w:val="uk-UA"/>
              </w:rPr>
              <w:t>Ні</w:t>
            </w:r>
          </w:p>
        </w:tc>
      </w:tr>
      <w:tr w:rsidR="00CB47F6" w:rsidRPr="001E2AB8" w:rsidTr="00C60B41">
        <w:tc>
          <w:tcPr>
            <w:tcW w:w="2361"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textAlignment w:val="baseline"/>
              <w:rPr>
                <w:color w:val="000000"/>
                <w:lang w:val="uk-UA"/>
              </w:rPr>
            </w:pPr>
            <w:r w:rsidRPr="001E2AB8">
              <w:rPr>
                <w:color w:val="000000"/>
                <w:lang w:val="uk-UA"/>
              </w:rPr>
              <w:t>Громадяни</w:t>
            </w:r>
          </w:p>
        </w:tc>
        <w:tc>
          <w:tcPr>
            <w:tcW w:w="1370"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w:t>
            </w:r>
          </w:p>
        </w:tc>
        <w:tc>
          <w:tcPr>
            <w:tcW w:w="1269"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ні</w:t>
            </w:r>
          </w:p>
        </w:tc>
      </w:tr>
      <w:tr w:rsidR="00CB47F6" w:rsidRPr="001E2AB8" w:rsidTr="00C60B41">
        <w:tc>
          <w:tcPr>
            <w:tcW w:w="2361"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textAlignment w:val="baseline"/>
              <w:rPr>
                <w:color w:val="000000"/>
                <w:lang w:val="uk-UA"/>
              </w:rPr>
            </w:pPr>
            <w:r w:rsidRPr="001E2AB8">
              <w:rPr>
                <w:color w:val="000000"/>
                <w:lang w:val="uk-UA"/>
              </w:rPr>
              <w:t>Держава</w:t>
            </w:r>
          </w:p>
        </w:tc>
        <w:tc>
          <w:tcPr>
            <w:tcW w:w="1370"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так</w:t>
            </w:r>
          </w:p>
        </w:tc>
        <w:tc>
          <w:tcPr>
            <w:tcW w:w="1269"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w:t>
            </w:r>
          </w:p>
        </w:tc>
      </w:tr>
      <w:tr w:rsidR="00CB47F6" w:rsidRPr="001E2AB8" w:rsidTr="00C60B41">
        <w:tc>
          <w:tcPr>
            <w:tcW w:w="2361"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textAlignment w:val="baseline"/>
              <w:rPr>
                <w:color w:val="000000"/>
                <w:lang w:val="uk-UA"/>
              </w:rPr>
            </w:pPr>
            <w:r w:rsidRPr="001E2AB8">
              <w:rPr>
                <w:color w:val="000000"/>
                <w:lang w:val="uk-UA"/>
              </w:rPr>
              <w:t>Суб’єкти господарювання,</w:t>
            </w:r>
          </w:p>
        </w:tc>
        <w:tc>
          <w:tcPr>
            <w:tcW w:w="1370"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так</w:t>
            </w:r>
          </w:p>
        </w:tc>
        <w:tc>
          <w:tcPr>
            <w:tcW w:w="1269"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w:t>
            </w:r>
          </w:p>
        </w:tc>
      </w:tr>
      <w:tr w:rsidR="00CB47F6" w:rsidRPr="001E2AB8" w:rsidTr="00C60B41">
        <w:tc>
          <w:tcPr>
            <w:tcW w:w="2361" w:type="pct"/>
            <w:tcBorders>
              <w:top w:val="single" w:sz="6" w:space="0" w:color="000000"/>
              <w:left w:val="single" w:sz="6" w:space="0" w:color="000000"/>
              <w:bottom w:val="single" w:sz="6" w:space="0" w:color="000000"/>
              <w:right w:val="single" w:sz="6" w:space="0" w:color="000000"/>
            </w:tcBorders>
          </w:tcPr>
          <w:p w:rsidR="00CB47F6" w:rsidRPr="001E2AB8" w:rsidRDefault="00CB47F6" w:rsidP="00C60B41">
            <w:pPr>
              <w:textAlignment w:val="baseline"/>
              <w:rPr>
                <w:color w:val="000000"/>
                <w:lang w:val="uk-UA"/>
              </w:rPr>
            </w:pPr>
            <w:r w:rsidRPr="001E2AB8">
              <w:rPr>
                <w:color w:val="000000"/>
                <w:lang w:val="uk-UA"/>
              </w:rPr>
              <w:t>у тому числі суб’єкти малого підприємництва</w:t>
            </w:r>
          </w:p>
        </w:tc>
        <w:tc>
          <w:tcPr>
            <w:tcW w:w="1370"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w:t>
            </w:r>
          </w:p>
        </w:tc>
        <w:tc>
          <w:tcPr>
            <w:tcW w:w="1269" w:type="pct"/>
            <w:tcBorders>
              <w:top w:val="single" w:sz="6" w:space="0" w:color="000000"/>
              <w:left w:val="single" w:sz="6" w:space="0" w:color="000000"/>
              <w:bottom w:val="single" w:sz="6" w:space="0" w:color="000000"/>
              <w:right w:val="single" w:sz="6" w:space="0" w:color="000000"/>
            </w:tcBorders>
            <w:vAlign w:val="center"/>
          </w:tcPr>
          <w:p w:rsidR="00CB47F6" w:rsidRPr="001E2AB8" w:rsidRDefault="00CB47F6" w:rsidP="00C60B41">
            <w:pPr>
              <w:jc w:val="center"/>
              <w:textAlignment w:val="baseline"/>
              <w:rPr>
                <w:color w:val="000000"/>
                <w:lang w:val="uk-UA"/>
              </w:rPr>
            </w:pPr>
            <w:r w:rsidRPr="001E2AB8">
              <w:rPr>
                <w:color w:val="000000"/>
                <w:lang w:val="uk-UA"/>
              </w:rPr>
              <w:t>ні</w:t>
            </w:r>
          </w:p>
        </w:tc>
      </w:tr>
    </w:tbl>
    <w:p w:rsidR="00CB47F6" w:rsidRPr="001E2AB8" w:rsidRDefault="00CB47F6" w:rsidP="00CB47F6">
      <w:pPr>
        <w:autoSpaceDE w:val="0"/>
        <w:autoSpaceDN w:val="0"/>
        <w:adjustRightInd w:val="0"/>
        <w:ind w:firstLine="709"/>
        <w:jc w:val="both"/>
        <w:rPr>
          <w:color w:val="000000"/>
          <w:lang w:val="uk-UA"/>
        </w:rPr>
      </w:pPr>
      <w:bookmarkStart w:id="5" w:name="n96"/>
      <w:bookmarkStart w:id="6" w:name="n97"/>
      <w:bookmarkEnd w:id="5"/>
      <w:bookmarkEnd w:id="6"/>
    </w:p>
    <w:p w:rsidR="00CB47F6" w:rsidRPr="001E2AB8" w:rsidRDefault="00CB47F6" w:rsidP="001E2AB8">
      <w:pPr>
        <w:autoSpaceDE w:val="0"/>
        <w:autoSpaceDN w:val="0"/>
        <w:adjustRightInd w:val="0"/>
        <w:jc w:val="both"/>
        <w:rPr>
          <w:color w:val="000000"/>
          <w:lang w:val="uk-UA"/>
        </w:rPr>
      </w:pPr>
      <w:r w:rsidRPr="001E2AB8">
        <w:rPr>
          <w:color w:val="000000"/>
          <w:lang w:val="uk-UA"/>
        </w:rPr>
        <w:t xml:space="preserve">Проблема не може бути вирішена за допомогою ринкових механізмів або чинних регуляторних актів. </w:t>
      </w:r>
    </w:p>
    <w:p w:rsidR="007A77F1" w:rsidRPr="001E2AB8" w:rsidRDefault="007A77F1" w:rsidP="001E2AB8">
      <w:pPr>
        <w:rPr>
          <w:rFonts w:ascii="Calibri" w:hAnsi="Calibri"/>
          <w:color w:val="000000"/>
          <w:lang w:val="uk-UA"/>
        </w:rPr>
      </w:pPr>
      <w:r w:rsidRPr="001E2AB8">
        <w:rPr>
          <w:lang w:val="uk-UA"/>
        </w:rPr>
        <w:t xml:space="preserve">Даним регуляторним актом регламентується порядок здійснення  </w:t>
      </w:r>
      <w:r w:rsidR="001E2AB8">
        <w:rPr>
          <w:bCs/>
          <w:color w:val="000000"/>
          <w:lang w:val="uk-UA"/>
        </w:rPr>
        <w:t xml:space="preserve">допорогових закупівель </w:t>
      </w:r>
      <w:r w:rsidR="007418D9" w:rsidRPr="001E2AB8">
        <w:rPr>
          <w:bCs/>
          <w:color w:val="000000"/>
          <w:lang w:val="uk-UA"/>
        </w:rPr>
        <w:t>товарів, робіт і послуг</w:t>
      </w:r>
      <w:r w:rsidR="007418D9" w:rsidRPr="001E2AB8">
        <w:rPr>
          <w:lang w:val="uk-UA"/>
        </w:rPr>
        <w:t xml:space="preserve"> для забезпечення потреб Сєвєродонець</w:t>
      </w:r>
      <w:r w:rsidR="001E2AB8">
        <w:rPr>
          <w:lang w:val="uk-UA"/>
        </w:rPr>
        <w:t xml:space="preserve">кої міської ради, її виконавчих органів, </w:t>
      </w:r>
      <w:r w:rsidR="007418D9" w:rsidRPr="001E2AB8">
        <w:rPr>
          <w:lang w:val="uk-UA"/>
        </w:rPr>
        <w:t>комунальних підприємств, установ та організацій у</w:t>
      </w:r>
      <w:r w:rsidR="001E2AB8">
        <w:rPr>
          <w:bCs/>
          <w:color w:val="000000"/>
          <w:lang w:val="uk-UA"/>
        </w:rPr>
        <w:t xml:space="preserve"> системі електронних державних </w:t>
      </w:r>
      <w:r w:rsidR="007418D9" w:rsidRPr="001E2AB8">
        <w:rPr>
          <w:bCs/>
          <w:color w:val="000000"/>
          <w:lang w:val="uk-UA"/>
        </w:rPr>
        <w:t>закупівель ProZorro</w:t>
      </w:r>
      <w:r w:rsidR="001E2AB8" w:rsidRPr="001E2AB8">
        <w:rPr>
          <w:bCs/>
          <w:color w:val="000000"/>
          <w:lang w:val="uk-UA"/>
        </w:rPr>
        <w:t xml:space="preserve"> </w:t>
      </w:r>
      <w:r w:rsidR="0052130F" w:rsidRPr="001E2AB8">
        <w:rPr>
          <w:color w:val="000000"/>
          <w:lang w:val="uk-UA"/>
        </w:rPr>
        <w:t>та інтегрованих до неї електронних торговельних майданчиків</w:t>
      </w:r>
    </w:p>
    <w:p w:rsidR="007A77F1" w:rsidRPr="001E2AB8" w:rsidRDefault="007A77F1" w:rsidP="007A77F1">
      <w:pPr>
        <w:shd w:val="clear" w:color="auto" w:fill="FFFFFF"/>
        <w:spacing w:line="240" w:lineRule="atLeast"/>
        <w:ind w:firstLine="540"/>
        <w:jc w:val="both"/>
        <w:rPr>
          <w:rFonts w:ascii="Calibri" w:hAnsi="Calibri"/>
          <w:color w:val="000000"/>
          <w:lang w:val="uk-UA"/>
        </w:rPr>
      </w:pPr>
    </w:p>
    <w:p w:rsidR="007A77F1" w:rsidRPr="002D70A7" w:rsidRDefault="007C6B5C" w:rsidP="001E2AB8">
      <w:pPr>
        <w:ind w:left="1788"/>
        <w:jc w:val="center"/>
        <w:rPr>
          <w:b/>
          <w:sz w:val="28"/>
          <w:szCs w:val="28"/>
          <w:lang w:val="uk-UA"/>
        </w:rPr>
      </w:pPr>
      <w:r w:rsidRPr="008A3D0A">
        <w:rPr>
          <w:b/>
          <w:sz w:val="28"/>
          <w:szCs w:val="28"/>
          <w:lang w:val="en-US"/>
        </w:rPr>
        <w:t>II</w:t>
      </w:r>
      <w:r w:rsidRPr="002D70A7">
        <w:rPr>
          <w:b/>
          <w:sz w:val="28"/>
          <w:szCs w:val="28"/>
          <w:lang w:val="uk-UA"/>
        </w:rPr>
        <w:t xml:space="preserve"> . </w:t>
      </w:r>
      <w:r w:rsidR="007A77F1" w:rsidRPr="002D70A7">
        <w:rPr>
          <w:b/>
          <w:sz w:val="28"/>
          <w:szCs w:val="28"/>
          <w:lang w:val="uk-UA"/>
        </w:rPr>
        <w:t>Цілі регулювання</w:t>
      </w:r>
    </w:p>
    <w:p w:rsidR="007A77F1" w:rsidRPr="002D70A7" w:rsidRDefault="007A77F1" w:rsidP="001E2AB8">
      <w:pPr>
        <w:ind w:firstLine="720"/>
        <w:jc w:val="center"/>
        <w:rPr>
          <w:b/>
          <w:color w:val="000000"/>
          <w:sz w:val="28"/>
          <w:szCs w:val="28"/>
          <w:lang w:val="uk-UA"/>
        </w:rPr>
      </w:pPr>
    </w:p>
    <w:p w:rsidR="007A77F1" w:rsidRPr="002D70A7" w:rsidRDefault="007A77F1" w:rsidP="007A77F1">
      <w:pPr>
        <w:ind w:firstLine="720"/>
        <w:jc w:val="both"/>
        <w:rPr>
          <w:lang w:val="uk-UA"/>
        </w:rPr>
      </w:pPr>
      <w:r w:rsidRPr="002D70A7">
        <w:rPr>
          <w:color w:val="000000"/>
          <w:lang w:val="uk-UA"/>
        </w:rPr>
        <w:t>Цілями даного рішення є приведення у відповідність до Закону та Порядку здійснення допорогових закупівель та встановлення порядку здійснення закупівлі товарів, робіт та послуг в системі електронних закупівель,</w:t>
      </w:r>
      <w:r w:rsidRPr="001E2AB8">
        <w:rPr>
          <w:rStyle w:val="apple-converted-space"/>
          <w:color w:val="000000"/>
        </w:rPr>
        <w:t> </w:t>
      </w:r>
      <w:r w:rsidRPr="002D70A7">
        <w:rPr>
          <w:color w:val="000000"/>
          <w:shd w:val="clear" w:color="auto" w:fill="FFFFFF"/>
          <w:lang w:val="uk-UA"/>
        </w:rPr>
        <w:t>вартість яких не перевищує суми, визначеної Законом</w:t>
      </w:r>
      <w:r w:rsidRPr="002D70A7">
        <w:rPr>
          <w:color w:val="000000"/>
          <w:lang w:val="uk-UA"/>
        </w:rPr>
        <w:t>, що значно підвищить рівень добросовісної</w:t>
      </w:r>
      <w:r w:rsidRPr="001E2AB8">
        <w:rPr>
          <w:rStyle w:val="apple-converted-space"/>
          <w:color w:val="000000"/>
        </w:rPr>
        <w:t> </w:t>
      </w:r>
      <w:r w:rsidRPr="002D70A7">
        <w:rPr>
          <w:rStyle w:val="spelle"/>
          <w:color w:val="000000"/>
          <w:lang w:val="uk-UA"/>
        </w:rPr>
        <w:t>конкуренції</w:t>
      </w:r>
      <w:r w:rsidRPr="001E2AB8">
        <w:rPr>
          <w:rStyle w:val="apple-converted-space"/>
          <w:color w:val="000000"/>
        </w:rPr>
        <w:t> </w:t>
      </w:r>
      <w:r w:rsidRPr="002D70A7">
        <w:rPr>
          <w:color w:val="000000"/>
          <w:lang w:val="uk-UA"/>
        </w:rPr>
        <w:t>серед суб’єктів господарювання, фізичних осіб, які мають намір взяти участь у закупівлі, наслідком чого стануть максимальна економія та ефективність у використанні бюджетних коштів,</w:t>
      </w:r>
      <w:r w:rsidRPr="002D70A7">
        <w:rPr>
          <w:lang w:val="uk-UA"/>
        </w:rPr>
        <w:t xml:space="preserve"> </w:t>
      </w:r>
      <w:r w:rsidRPr="002D70A7">
        <w:rPr>
          <w:color w:val="000000"/>
          <w:spacing w:val="-6"/>
          <w:lang w:val="uk-UA"/>
        </w:rPr>
        <w:t xml:space="preserve">відкритість та прозорість на всіх стадіях закупівлі </w:t>
      </w:r>
      <w:r w:rsidRPr="002D70A7">
        <w:rPr>
          <w:lang w:val="uk-UA"/>
        </w:rPr>
        <w:t>товарів, робіт та послуг за кошти міського бюджету</w:t>
      </w:r>
      <w:r w:rsidRPr="002D70A7">
        <w:rPr>
          <w:color w:val="000000"/>
          <w:lang w:val="uk-UA"/>
        </w:rPr>
        <w:t>.</w:t>
      </w:r>
    </w:p>
    <w:p w:rsidR="007A77F1" w:rsidRDefault="007A77F1" w:rsidP="007A77F1">
      <w:pPr>
        <w:ind w:firstLine="720"/>
        <w:jc w:val="both"/>
        <w:rPr>
          <w:lang w:val="uk-UA"/>
        </w:rPr>
      </w:pPr>
    </w:p>
    <w:p w:rsidR="008A3D0A" w:rsidRDefault="008A3D0A" w:rsidP="007A77F1">
      <w:pPr>
        <w:ind w:firstLine="720"/>
        <w:jc w:val="both"/>
        <w:rPr>
          <w:lang w:val="uk-UA"/>
        </w:rPr>
      </w:pPr>
    </w:p>
    <w:p w:rsidR="008A3D0A" w:rsidRDefault="008A3D0A" w:rsidP="007A77F1">
      <w:pPr>
        <w:ind w:firstLine="720"/>
        <w:jc w:val="both"/>
        <w:rPr>
          <w:lang w:val="uk-UA"/>
        </w:rPr>
      </w:pPr>
    </w:p>
    <w:p w:rsidR="008A3D0A" w:rsidRDefault="008A3D0A" w:rsidP="007A77F1">
      <w:pPr>
        <w:ind w:firstLine="720"/>
        <w:jc w:val="both"/>
        <w:rPr>
          <w:lang w:val="uk-UA"/>
        </w:rPr>
      </w:pPr>
    </w:p>
    <w:p w:rsidR="008A3D0A" w:rsidRPr="008A3D0A" w:rsidRDefault="008A3D0A" w:rsidP="007A77F1">
      <w:pPr>
        <w:ind w:firstLine="720"/>
        <w:jc w:val="both"/>
        <w:rPr>
          <w:lang w:val="uk-UA"/>
        </w:rPr>
      </w:pPr>
    </w:p>
    <w:p w:rsidR="007A77F1" w:rsidRDefault="007C6B5C" w:rsidP="008A3D0A">
      <w:pPr>
        <w:ind w:left="720"/>
        <w:jc w:val="center"/>
        <w:rPr>
          <w:b/>
          <w:sz w:val="28"/>
          <w:szCs w:val="28"/>
          <w:lang w:val="uk-UA"/>
        </w:rPr>
      </w:pPr>
      <w:r>
        <w:rPr>
          <w:b/>
          <w:sz w:val="28"/>
          <w:szCs w:val="28"/>
          <w:lang w:val="en-US"/>
        </w:rPr>
        <w:lastRenderedPageBreak/>
        <w:t>III</w:t>
      </w:r>
      <w:r w:rsidRPr="007C6B5C">
        <w:rPr>
          <w:b/>
          <w:sz w:val="28"/>
          <w:szCs w:val="28"/>
        </w:rPr>
        <w:t xml:space="preserve">. </w:t>
      </w:r>
      <w:r w:rsidR="007A77F1">
        <w:rPr>
          <w:b/>
          <w:sz w:val="28"/>
          <w:szCs w:val="28"/>
        </w:rPr>
        <w:t>Визначення та оцінка альтернативних способів досягнення встановлених цілей</w:t>
      </w:r>
    </w:p>
    <w:p w:rsidR="008A3D0A" w:rsidRPr="008A3D0A" w:rsidRDefault="008A3D0A" w:rsidP="008A3D0A">
      <w:pPr>
        <w:ind w:left="720"/>
        <w:jc w:val="center"/>
        <w:rPr>
          <w:b/>
          <w:sz w:val="28"/>
          <w:szCs w:val="28"/>
          <w:lang w:val="uk-UA"/>
        </w:rPr>
      </w:pPr>
    </w:p>
    <w:p w:rsidR="007A77F1" w:rsidRPr="003D0354" w:rsidRDefault="007A77F1" w:rsidP="007A77F1">
      <w:pPr>
        <w:jc w:val="both"/>
      </w:pPr>
    </w:p>
    <w:p w:rsidR="004852D3" w:rsidRPr="00822D3E" w:rsidRDefault="004852D3" w:rsidP="004852D3">
      <w:pPr>
        <w:widowControl w:val="0"/>
        <w:ind w:firstLine="709"/>
        <w:rPr>
          <w:bCs/>
          <w:color w:val="000000"/>
          <w:lang w:val="uk-UA" w:eastAsia="uk-UA"/>
        </w:rPr>
      </w:pPr>
      <w:r w:rsidRPr="00822D3E">
        <w:rPr>
          <w:bCs/>
          <w:color w:val="000000"/>
          <w:lang w:val="uk-UA" w:eastAsia="uk-UA"/>
        </w:rPr>
        <w:t>1. Визначення альтернативних способів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3005"/>
        <w:gridCol w:w="6690"/>
      </w:tblGrid>
      <w:tr w:rsidR="004852D3" w:rsidRPr="00822D3E" w:rsidTr="00C60B41">
        <w:tc>
          <w:tcPr>
            <w:tcW w:w="3005"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Вид альтернативи</w:t>
            </w:r>
          </w:p>
        </w:tc>
        <w:tc>
          <w:tcPr>
            <w:tcW w:w="0" w:type="auto"/>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Опис альтернативи</w:t>
            </w:r>
          </w:p>
        </w:tc>
      </w:tr>
      <w:tr w:rsidR="004852D3" w:rsidRPr="00822D3E" w:rsidTr="00C60B41">
        <w:tc>
          <w:tcPr>
            <w:tcW w:w="3005"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Залишення існуючої ситуації без змін</w:t>
            </w:r>
          </w:p>
        </w:tc>
        <w:tc>
          <w:tcPr>
            <w:tcW w:w="0" w:type="auto"/>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Є недоцільними, оскільки чинні нормативно-правові акти на рівні держави та органів місцевого самоврядування не врегульовують питання застосування електронної системи закупівель.</w:t>
            </w:r>
          </w:p>
        </w:tc>
      </w:tr>
      <w:tr w:rsidR="004852D3" w:rsidRPr="0004686F" w:rsidTr="00C60B41">
        <w:tc>
          <w:tcPr>
            <w:tcW w:w="3005"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 xml:space="preserve">Не здійснювати закупівлю товарів, робіт та послуг, </w:t>
            </w:r>
            <w:r w:rsidRPr="00822D3E">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0" w:type="auto"/>
            <w:tcBorders>
              <w:top w:val="single" w:sz="4" w:space="0" w:color="000000"/>
              <w:left w:val="single" w:sz="4" w:space="0" w:color="000000"/>
              <w:bottom w:val="single" w:sz="4" w:space="0" w:color="000000"/>
              <w:right w:val="single" w:sz="4" w:space="0" w:color="000000"/>
            </w:tcBorders>
          </w:tcPr>
          <w:p w:rsidR="004852D3" w:rsidRPr="00822D3E" w:rsidRDefault="004852D3" w:rsidP="00621C30">
            <w:pPr>
              <w:jc w:val="both"/>
              <w:rPr>
                <w:color w:val="000000"/>
                <w:lang w:val="uk-UA"/>
              </w:rPr>
            </w:pPr>
            <w:r w:rsidRPr="00822D3E">
              <w:rPr>
                <w:color w:val="000000"/>
                <w:lang w:val="uk-UA"/>
              </w:rPr>
              <w:t>Реалізація цього способу спричинить підвищенню ймовірності виникненню корупці</w:t>
            </w:r>
            <w:r w:rsidR="00621C30">
              <w:rPr>
                <w:color w:val="000000"/>
                <w:lang w:val="uk-UA"/>
              </w:rPr>
              <w:t>йних</w:t>
            </w:r>
            <w:r w:rsidRPr="00822D3E">
              <w:rPr>
                <w:color w:val="000000"/>
                <w:lang w:val="uk-UA"/>
              </w:rPr>
              <w:t xml:space="preserve"> факторів і кількість непорозумінь та конфліктів з суб’єктами господарювання, фізичними особами під час здійснення закупівлі товарів, робіт та послуг в системі електронних закупівель.</w:t>
            </w:r>
          </w:p>
        </w:tc>
      </w:tr>
      <w:tr w:rsidR="004852D3" w:rsidRPr="0004686F" w:rsidTr="00C60B41">
        <w:tc>
          <w:tcPr>
            <w:tcW w:w="3005"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Прийняття запропонованого проекту рішення</w:t>
            </w:r>
          </w:p>
        </w:tc>
        <w:tc>
          <w:tcPr>
            <w:tcW w:w="0" w:type="auto"/>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eastAsia="uk-UA"/>
              </w:rPr>
              <w:t xml:space="preserve">Прийняття проекту рішення </w:t>
            </w:r>
            <w:r w:rsidRPr="00822D3E">
              <w:rPr>
                <w:color w:val="000000"/>
                <w:lang w:val="uk-UA"/>
              </w:rPr>
              <w:t>значно підвищить рівень добросовісної конкурентності серед суб’єктів господарювання, фізичних осіб, які мають намір взяти участь у державній закупівлі, наслідком чого стане максимальна економія та ефективність у використанні бюджетних коштів.</w:t>
            </w:r>
          </w:p>
        </w:tc>
      </w:tr>
    </w:tbl>
    <w:p w:rsidR="00F86DEC" w:rsidRPr="00822D3E" w:rsidRDefault="00F86DEC" w:rsidP="004852D3">
      <w:pPr>
        <w:widowControl w:val="0"/>
        <w:ind w:firstLine="709"/>
        <w:rPr>
          <w:bCs/>
          <w:color w:val="000000"/>
          <w:lang w:val="uk-UA" w:eastAsia="uk-UA"/>
        </w:rPr>
      </w:pPr>
    </w:p>
    <w:p w:rsidR="004852D3" w:rsidRPr="00822D3E" w:rsidRDefault="004852D3" w:rsidP="004852D3">
      <w:pPr>
        <w:widowControl w:val="0"/>
        <w:ind w:firstLine="709"/>
        <w:rPr>
          <w:bCs/>
          <w:color w:val="000000"/>
          <w:lang w:val="uk-UA" w:eastAsia="uk-UA"/>
        </w:rPr>
      </w:pPr>
      <w:r w:rsidRPr="00822D3E">
        <w:rPr>
          <w:bCs/>
          <w:color w:val="000000"/>
          <w:lang w:val="uk-UA" w:eastAsia="uk-UA"/>
        </w:rPr>
        <w:t>2. Оцінка вибраних альтернативних способів досягнення цілей</w:t>
      </w:r>
    </w:p>
    <w:p w:rsidR="004852D3" w:rsidRPr="00822D3E" w:rsidRDefault="004852D3" w:rsidP="004852D3">
      <w:pPr>
        <w:widowControl w:val="0"/>
        <w:ind w:firstLine="709"/>
        <w:rPr>
          <w:bCs/>
          <w:color w:val="000000"/>
          <w:lang w:val="uk-UA" w:eastAsia="uk-UA"/>
        </w:rPr>
      </w:pPr>
      <w:r w:rsidRPr="00822D3E">
        <w:rPr>
          <w:bCs/>
          <w:color w:val="000000"/>
          <w:lang w:val="uk-UA" w:eastAsia="uk-UA"/>
        </w:rPr>
        <w:t>Оцінка впливу на сферу інтересів держави: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A0"/>
      </w:tblPr>
      <w:tblGrid>
        <w:gridCol w:w="3331"/>
        <w:gridCol w:w="3320"/>
        <w:gridCol w:w="3000"/>
      </w:tblGrid>
      <w:tr w:rsidR="004852D3" w:rsidRPr="00822D3E" w:rsidTr="00C60B41">
        <w:tc>
          <w:tcPr>
            <w:tcW w:w="1726"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Вид альтернативи</w:t>
            </w:r>
          </w:p>
        </w:tc>
        <w:tc>
          <w:tcPr>
            <w:tcW w:w="172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Вигоди</w:t>
            </w:r>
          </w:p>
        </w:tc>
        <w:tc>
          <w:tcPr>
            <w:tcW w:w="155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Витрати</w:t>
            </w:r>
          </w:p>
        </w:tc>
      </w:tr>
      <w:tr w:rsidR="004852D3" w:rsidRPr="00822D3E" w:rsidTr="00C60B41">
        <w:tc>
          <w:tcPr>
            <w:tcW w:w="1726"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Залишення існуючої ситуації без змін</w:t>
            </w:r>
          </w:p>
        </w:tc>
        <w:tc>
          <w:tcPr>
            <w:tcW w:w="172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Відсутні</w:t>
            </w:r>
          </w:p>
        </w:tc>
        <w:tc>
          <w:tcPr>
            <w:tcW w:w="155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r w:rsidR="004852D3" w:rsidRPr="00822D3E" w:rsidTr="00C60B41">
        <w:tc>
          <w:tcPr>
            <w:tcW w:w="1726"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 xml:space="preserve">Не здійснювати закупівлю товарів, робіт та послуг, </w:t>
            </w:r>
            <w:r w:rsidRPr="00822D3E">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172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Відсутні</w:t>
            </w:r>
          </w:p>
        </w:tc>
        <w:tc>
          <w:tcPr>
            <w:tcW w:w="155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822D3E">
            <w:pPr>
              <w:jc w:val="center"/>
              <w:rPr>
                <w:color w:val="000000"/>
                <w:lang w:val="uk-UA"/>
              </w:rPr>
            </w:pPr>
            <w:r w:rsidRPr="00822D3E">
              <w:rPr>
                <w:color w:val="000000"/>
                <w:lang w:val="uk-UA"/>
              </w:rPr>
              <w:t>Підвищення ймовірності виникненню корупці</w:t>
            </w:r>
            <w:r w:rsidR="00822D3E">
              <w:rPr>
                <w:color w:val="000000"/>
                <w:lang w:val="uk-UA"/>
              </w:rPr>
              <w:t>йних</w:t>
            </w:r>
            <w:r w:rsidRPr="00822D3E">
              <w:rPr>
                <w:color w:val="000000"/>
                <w:lang w:val="uk-UA"/>
              </w:rPr>
              <w:t xml:space="preserve"> факторів, як результат – неефективне використання бюджетних коштів.</w:t>
            </w:r>
          </w:p>
        </w:tc>
      </w:tr>
      <w:tr w:rsidR="004852D3" w:rsidRPr="00822D3E" w:rsidTr="00C60B41">
        <w:tc>
          <w:tcPr>
            <w:tcW w:w="1726"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Прийняття запропонованого проекту рішення</w:t>
            </w:r>
          </w:p>
        </w:tc>
        <w:tc>
          <w:tcPr>
            <w:tcW w:w="172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621C30">
            <w:pPr>
              <w:jc w:val="center"/>
              <w:rPr>
                <w:color w:val="000000"/>
                <w:lang w:val="uk-UA"/>
              </w:rPr>
            </w:pPr>
            <w:r w:rsidRPr="00822D3E">
              <w:rPr>
                <w:color w:val="000000"/>
                <w:lang w:val="uk-UA"/>
              </w:rPr>
              <w:t>Зниження ймовірності виникнення корупці</w:t>
            </w:r>
            <w:r w:rsidR="00621C30">
              <w:rPr>
                <w:color w:val="000000"/>
                <w:lang w:val="uk-UA"/>
              </w:rPr>
              <w:t xml:space="preserve">йних </w:t>
            </w:r>
            <w:r w:rsidRPr="00822D3E">
              <w:rPr>
                <w:color w:val="000000"/>
                <w:lang w:val="uk-UA"/>
              </w:rPr>
              <w:t>факторів. Розвиток добросовісної конкуренції. Відкритість та прозорість закупівель за кошти міського бюджету. Економія та ефективність у використанні бюджетних коштів.</w:t>
            </w:r>
          </w:p>
        </w:tc>
        <w:tc>
          <w:tcPr>
            <w:tcW w:w="155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bl>
    <w:p w:rsidR="004852D3" w:rsidRPr="00822D3E" w:rsidRDefault="004852D3" w:rsidP="004852D3">
      <w:pPr>
        <w:widowControl w:val="0"/>
        <w:ind w:firstLine="709"/>
        <w:rPr>
          <w:bCs/>
          <w:color w:val="000000"/>
          <w:lang w:val="uk-UA" w:eastAsia="uk-UA"/>
        </w:rPr>
      </w:pPr>
    </w:p>
    <w:p w:rsidR="004852D3" w:rsidRPr="00822D3E" w:rsidRDefault="004852D3" w:rsidP="004852D3">
      <w:pPr>
        <w:widowControl w:val="0"/>
        <w:ind w:firstLine="709"/>
        <w:rPr>
          <w:bCs/>
          <w:color w:val="000000"/>
          <w:lang w:val="uk-UA" w:eastAsia="uk-UA"/>
        </w:rPr>
      </w:pPr>
    </w:p>
    <w:p w:rsidR="004852D3" w:rsidRPr="00822D3E" w:rsidRDefault="004852D3" w:rsidP="004852D3">
      <w:pPr>
        <w:widowControl w:val="0"/>
        <w:ind w:firstLine="709"/>
        <w:rPr>
          <w:bCs/>
          <w:color w:val="000000"/>
          <w:lang w:val="uk-UA" w:eastAsia="uk-UA"/>
        </w:rPr>
      </w:pPr>
      <w:r w:rsidRPr="00822D3E">
        <w:rPr>
          <w:bCs/>
          <w:color w:val="000000"/>
          <w:lang w:val="uk-UA" w:eastAsia="uk-UA"/>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3343"/>
        <w:gridCol w:w="3343"/>
        <w:gridCol w:w="3009"/>
      </w:tblGrid>
      <w:tr w:rsidR="004852D3" w:rsidRPr="00822D3E" w:rsidTr="00C60B41">
        <w:tc>
          <w:tcPr>
            <w:tcW w:w="172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Вид альтернативи</w:t>
            </w:r>
          </w:p>
        </w:tc>
        <w:tc>
          <w:tcPr>
            <w:tcW w:w="172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 xml:space="preserve">Вигоди </w:t>
            </w:r>
          </w:p>
        </w:tc>
        <w:tc>
          <w:tcPr>
            <w:tcW w:w="1553"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Витрати</w:t>
            </w:r>
          </w:p>
        </w:tc>
      </w:tr>
      <w:tr w:rsidR="004852D3" w:rsidRPr="00822D3E" w:rsidTr="00C60B41">
        <w:tc>
          <w:tcPr>
            <w:tcW w:w="172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Залишення існуючої ситуації без змін</w:t>
            </w:r>
          </w:p>
        </w:tc>
        <w:tc>
          <w:tcPr>
            <w:tcW w:w="172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Відсутні</w:t>
            </w:r>
          </w:p>
        </w:tc>
        <w:tc>
          <w:tcPr>
            <w:tcW w:w="1553"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r w:rsidR="004852D3" w:rsidRPr="00822D3E" w:rsidTr="00C60B41">
        <w:tc>
          <w:tcPr>
            <w:tcW w:w="172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 xml:space="preserve">Не здійснювати закупівлю товарів, робіт та послуг, </w:t>
            </w:r>
            <w:r w:rsidRPr="00822D3E">
              <w:rPr>
                <w:color w:val="000000"/>
                <w:shd w:val="clear" w:color="auto" w:fill="FFFFFF"/>
                <w:lang w:val="uk-UA"/>
              </w:rPr>
              <w:t xml:space="preserve">вартість яких є меншою за вартість, що встановлена законодавством України в </w:t>
            </w:r>
            <w:r w:rsidRPr="00822D3E">
              <w:rPr>
                <w:color w:val="000000"/>
                <w:shd w:val="clear" w:color="auto" w:fill="FFFFFF"/>
                <w:lang w:val="uk-UA"/>
              </w:rPr>
              <w:lastRenderedPageBreak/>
              <w:t>сфері державних закупівель</w:t>
            </w:r>
          </w:p>
        </w:tc>
        <w:tc>
          <w:tcPr>
            <w:tcW w:w="172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lastRenderedPageBreak/>
              <w:t>Відсутні</w:t>
            </w:r>
          </w:p>
        </w:tc>
        <w:tc>
          <w:tcPr>
            <w:tcW w:w="1553"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r w:rsidR="004852D3" w:rsidRPr="00822D3E" w:rsidTr="00C60B41">
        <w:tc>
          <w:tcPr>
            <w:tcW w:w="1724"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lastRenderedPageBreak/>
              <w:t>Прийняття запропонованого проекту рішення</w:t>
            </w:r>
          </w:p>
        </w:tc>
        <w:tc>
          <w:tcPr>
            <w:tcW w:w="1724"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Відкритість та прозорість закупівель товарів, робіт та послуг за кошти міського бюджету</w:t>
            </w:r>
          </w:p>
        </w:tc>
        <w:tc>
          <w:tcPr>
            <w:tcW w:w="1553"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bl>
    <w:p w:rsidR="004852D3" w:rsidRPr="00822D3E" w:rsidRDefault="004852D3" w:rsidP="004852D3">
      <w:pPr>
        <w:widowControl w:val="0"/>
        <w:ind w:firstLine="709"/>
        <w:rPr>
          <w:bCs/>
          <w:color w:val="000000"/>
          <w:lang w:val="uk-UA" w:eastAsia="uk-UA"/>
        </w:rPr>
      </w:pPr>
    </w:p>
    <w:p w:rsidR="004852D3" w:rsidRPr="00822D3E" w:rsidRDefault="004852D3" w:rsidP="004852D3">
      <w:pPr>
        <w:widowControl w:val="0"/>
        <w:ind w:firstLine="709"/>
        <w:jc w:val="both"/>
        <w:rPr>
          <w:bCs/>
          <w:color w:val="000000"/>
          <w:lang w:val="uk-UA" w:eastAsia="uk-UA"/>
        </w:rPr>
      </w:pPr>
      <w:r w:rsidRPr="00822D3E">
        <w:rPr>
          <w:bCs/>
          <w:color w:val="000000"/>
          <w:lang w:val="uk-UA" w:eastAsia="uk-UA"/>
        </w:rPr>
        <w:t>Оцінка впливу на сферу інтересів суб’єктів господарювання:</w:t>
      </w:r>
    </w:p>
    <w:p w:rsidR="004852D3" w:rsidRPr="00822D3E" w:rsidRDefault="004852D3" w:rsidP="004852D3">
      <w:pPr>
        <w:widowControl w:val="0"/>
        <w:ind w:firstLine="709"/>
        <w:jc w:val="both"/>
        <w:rPr>
          <w:bCs/>
          <w:color w:val="000000"/>
          <w:lang w:val="uk-UA" w:eastAsia="uk-UA"/>
        </w:rPr>
      </w:pPr>
      <w:r w:rsidRPr="00822D3E">
        <w:rPr>
          <w:bCs/>
          <w:color w:val="000000"/>
          <w:lang w:val="uk-UA" w:eastAsia="uk-UA"/>
        </w:rPr>
        <w:t xml:space="preserve">Таблиця щодо кількості </w:t>
      </w:r>
      <w:r w:rsidRPr="00822D3E">
        <w:rPr>
          <w:color w:val="000000"/>
          <w:lang w:val="uk-UA"/>
        </w:rPr>
        <w:t>суб’єктів господарювання, що підпадають під дію регулювання</w:t>
      </w:r>
      <w:r w:rsidRPr="00822D3E">
        <w:rPr>
          <w:bCs/>
          <w:color w:val="000000"/>
          <w:lang w:val="uk-UA" w:eastAsia="uk-UA"/>
        </w:rPr>
        <w:t xml:space="preserve"> не заповнюється у зв’язку з тим, що під сферу впливу підпадають органи місцевого самоврядування, установи та організації комунальної форми власності.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3315"/>
        <w:gridCol w:w="3316"/>
        <w:gridCol w:w="3064"/>
      </w:tblGrid>
      <w:tr w:rsidR="004852D3" w:rsidRPr="00822D3E" w:rsidTr="00C60B41">
        <w:tc>
          <w:tcPr>
            <w:tcW w:w="171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Вид альтернативи</w:t>
            </w:r>
          </w:p>
        </w:tc>
        <w:tc>
          <w:tcPr>
            <w:tcW w:w="171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 xml:space="preserve">Вигоди </w:t>
            </w:r>
          </w:p>
        </w:tc>
        <w:tc>
          <w:tcPr>
            <w:tcW w:w="158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center"/>
              <w:rPr>
                <w:color w:val="000000"/>
                <w:lang w:val="uk-UA"/>
              </w:rPr>
            </w:pPr>
            <w:r w:rsidRPr="00822D3E">
              <w:rPr>
                <w:color w:val="000000"/>
                <w:lang w:val="uk-UA"/>
              </w:rPr>
              <w:t>Витрати</w:t>
            </w:r>
          </w:p>
        </w:tc>
      </w:tr>
      <w:tr w:rsidR="004852D3" w:rsidRPr="00822D3E" w:rsidTr="00C60B41">
        <w:tc>
          <w:tcPr>
            <w:tcW w:w="171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Залишення існуючої ситуації без змін</w:t>
            </w:r>
          </w:p>
        </w:tc>
        <w:tc>
          <w:tcPr>
            <w:tcW w:w="171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Відсутні</w:t>
            </w:r>
          </w:p>
        </w:tc>
        <w:tc>
          <w:tcPr>
            <w:tcW w:w="158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вбачається</w:t>
            </w:r>
          </w:p>
        </w:tc>
      </w:tr>
      <w:tr w:rsidR="004852D3" w:rsidRPr="00822D3E" w:rsidTr="00C60B41">
        <w:tc>
          <w:tcPr>
            <w:tcW w:w="171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 xml:space="preserve">Не здійснювати закупівлю товарів, робіт та послуг, </w:t>
            </w:r>
            <w:r w:rsidRPr="00822D3E">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171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Відсутні</w:t>
            </w:r>
          </w:p>
        </w:tc>
        <w:tc>
          <w:tcPr>
            <w:tcW w:w="158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r w:rsidR="004852D3" w:rsidRPr="00822D3E" w:rsidTr="00C60B41">
        <w:tc>
          <w:tcPr>
            <w:tcW w:w="1710" w:type="pct"/>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jc w:val="both"/>
              <w:rPr>
                <w:color w:val="000000"/>
                <w:lang w:val="uk-UA"/>
              </w:rPr>
            </w:pPr>
            <w:r w:rsidRPr="00822D3E">
              <w:rPr>
                <w:color w:val="000000"/>
                <w:lang w:val="uk-UA"/>
              </w:rPr>
              <w:t>Прийняття запропонованого проекту рішення</w:t>
            </w:r>
          </w:p>
        </w:tc>
        <w:tc>
          <w:tcPr>
            <w:tcW w:w="171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Здійснення діяльності в прозорому нормативно-правовому полі. Ліквідація недобросовісної конкуренції. Залучення максимальної кількості нових постачальників. Відкритість та прозорість закупівель товарів, робіт та послуг. Економія та ефективність у використанні коштів.</w:t>
            </w:r>
          </w:p>
        </w:tc>
        <w:tc>
          <w:tcPr>
            <w:tcW w:w="1580" w:type="pct"/>
            <w:tcBorders>
              <w:top w:val="single" w:sz="4" w:space="0" w:color="000000"/>
              <w:left w:val="single" w:sz="4" w:space="0" w:color="000000"/>
              <w:bottom w:val="single" w:sz="4" w:space="0" w:color="000000"/>
              <w:right w:val="single" w:sz="4" w:space="0" w:color="000000"/>
            </w:tcBorders>
            <w:vAlign w:val="center"/>
          </w:tcPr>
          <w:p w:rsidR="004852D3" w:rsidRPr="00822D3E" w:rsidRDefault="004852D3" w:rsidP="00C60B41">
            <w:pPr>
              <w:jc w:val="center"/>
              <w:rPr>
                <w:color w:val="000000"/>
                <w:lang w:val="uk-UA"/>
              </w:rPr>
            </w:pPr>
            <w:r w:rsidRPr="00822D3E">
              <w:rPr>
                <w:color w:val="000000"/>
                <w:lang w:val="uk-UA"/>
              </w:rPr>
              <w:t>Наявних витрат не передбачається</w:t>
            </w:r>
          </w:p>
        </w:tc>
      </w:tr>
    </w:tbl>
    <w:p w:rsidR="004852D3" w:rsidRPr="00822D3E" w:rsidRDefault="004852D3" w:rsidP="004852D3">
      <w:pPr>
        <w:ind w:firstLine="709"/>
        <w:jc w:val="both"/>
        <w:rPr>
          <w:color w:val="000000"/>
          <w:lang w:val="uk-UA"/>
        </w:rPr>
      </w:pP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48"/>
        <w:gridCol w:w="1817"/>
      </w:tblGrid>
      <w:tr w:rsidR="004852D3" w:rsidRPr="00822D3E" w:rsidTr="00C60B41">
        <w:trPr>
          <w:trHeight w:val="630"/>
        </w:trPr>
        <w:tc>
          <w:tcPr>
            <w:tcW w:w="7848" w:type="dxa"/>
            <w:tcBorders>
              <w:top w:val="single" w:sz="4" w:space="0" w:color="000000"/>
              <w:left w:val="single" w:sz="4" w:space="0" w:color="000000"/>
              <w:bottom w:val="single" w:sz="4" w:space="0" w:color="000000"/>
              <w:right w:val="single" w:sz="4" w:space="0" w:color="000000"/>
            </w:tcBorders>
          </w:tcPr>
          <w:p w:rsidR="004852D3" w:rsidRPr="001E5834" w:rsidRDefault="004852D3" w:rsidP="00C60B41">
            <w:pPr>
              <w:pStyle w:val="a4"/>
              <w:spacing w:before="120" w:beforeAutospacing="0" w:after="0" w:afterAutospacing="0"/>
              <w:jc w:val="both"/>
              <w:rPr>
                <w:color w:val="000000"/>
                <w:lang w:val="uk-UA"/>
              </w:rPr>
            </w:pPr>
            <w:r w:rsidRPr="001E5834">
              <w:rPr>
                <w:color w:val="000000"/>
                <w:lang w:val="uk-UA"/>
              </w:rPr>
              <w:t>Сумарні витрати за альтернативами*</w:t>
            </w:r>
          </w:p>
        </w:tc>
        <w:tc>
          <w:tcPr>
            <w:tcW w:w="1817" w:type="dxa"/>
            <w:tcBorders>
              <w:top w:val="single" w:sz="4" w:space="0" w:color="000000"/>
              <w:left w:val="single" w:sz="4" w:space="0" w:color="000000"/>
              <w:bottom w:val="single" w:sz="4" w:space="0" w:color="000000"/>
              <w:right w:val="single" w:sz="4" w:space="0" w:color="000000"/>
            </w:tcBorders>
          </w:tcPr>
          <w:p w:rsidR="004852D3" w:rsidRPr="001E5834" w:rsidRDefault="004852D3" w:rsidP="00C60B41">
            <w:pPr>
              <w:pStyle w:val="a4"/>
              <w:spacing w:before="120" w:beforeAutospacing="0" w:after="0" w:afterAutospacing="0"/>
              <w:jc w:val="both"/>
              <w:rPr>
                <w:color w:val="000000"/>
                <w:lang w:val="uk-UA"/>
              </w:rPr>
            </w:pPr>
            <w:r w:rsidRPr="001E5834">
              <w:rPr>
                <w:color w:val="000000"/>
                <w:lang w:val="uk-UA"/>
              </w:rPr>
              <w:t>Сума витрат,</w:t>
            </w:r>
            <w:r w:rsidR="001E5834">
              <w:rPr>
                <w:color w:val="000000"/>
                <w:lang w:val="uk-UA"/>
              </w:rPr>
              <w:t xml:space="preserve">   </w:t>
            </w:r>
            <w:r w:rsidR="001E5834" w:rsidRPr="001E5834">
              <w:rPr>
                <w:color w:val="000000"/>
                <w:lang w:val="uk-UA"/>
              </w:rPr>
              <w:t>0</w:t>
            </w:r>
            <w:r w:rsidRPr="001E5834">
              <w:rPr>
                <w:color w:val="000000"/>
                <w:lang w:val="uk-UA"/>
              </w:rPr>
              <w:t xml:space="preserve"> грн</w:t>
            </w:r>
            <w:r w:rsidR="001E5834">
              <w:rPr>
                <w:color w:val="000000"/>
                <w:lang w:val="uk-UA"/>
              </w:rPr>
              <w:t>.</w:t>
            </w:r>
          </w:p>
        </w:tc>
      </w:tr>
      <w:tr w:rsidR="004852D3" w:rsidRPr="00822D3E" w:rsidTr="00C60B41">
        <w:trPr>
          <w:trHeight w:val="364"/>
        </w:trPr>
        <w:tc>
          <w:tcPr>
            <w:tcW w:w="7848"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lang w:val="uk-UA"/>
              </w:rPr>
            </w:pPr>
            <w:r w:rsidRPr="00822D3E">
              <w:rPr>
                <w:color w:val="000000"/>
                <w:lang w:val="uk-UA"/>
              </w:rPr>
              <w:t>Залишення існуючої ситуації без змін</w:t>
            </w:r>
          </w:p>
        </w:tc>
        <w:tc>
          <w:tcPr>
            <w:tcW w:w="1817"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highlight w:val="yellow"/>
                <w:lang w:val="uk-UA"/>
              </w:rPr>
            </w:pPr>
            <w:r w:rsidRPr="00822D3E">
              <w:rPr>
                <w:color w:val="000000"/>
                <w:lang w:val="uk-UA"/>
              </w:rPr>
              <w:t>Наявних витрат не вбачається</w:t>
            </w:r>
          </w:p>
        </w:tc>
      </w:tr>
      <w:tr w:rsidR="004852D3" w:rsidRPr="00822D3E" w:rsidTr="00C60B41">
        <w:trPr>
          <w:trHeight w:val="334"/>
        </w:trPr>
        <w:tc>
          <w:tcPr>
            <w:tcW w:w="7848"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lang w:val="uk-UA"/>
              </w:rPr>
            </w:pPr>
            <w:r w:rsidRPr="00822D3E">
              <w:rPr>
                <w:color w:val="000000"/>
                <w:lang w:val="uk-UA"/>
              </w:rPr>
              <w:t xml:space="preserve">Не здійснювати закупівлю товарів, робіт та послуг, </w:t>
            </w:r>
            <w:r w:rsidRPr="00822D3E">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1817"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highlight w:val="yellow"/>
                <w:lang w:val="uk-UA"/>
              </w:rPr>
            </w:pPr>
            <w:r w:rsidRPr="00822D3E">
              <w:rPr>
                <w:color w:val="000000"/>
                <w:lang w:val="uk-UA"/>
              </w:rPr>
              <w:t>Наявних витрат не вбачається</w:t>
            </w:r>
          </w:p>
        </w:tc>
      </w:tr>
      <w:tr w:rsidR="004852D3" w:rsidRPr="00822D3E" w:rsidTr="00C60B41">
        <w:trPr>
          <w:trHeight w:val="364"/>
        </w:trPr>
        <w:tc>
          <w:tcPr>
            <w:tcW w:w="7848"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lang w:val="uk-UA"/>
              </w:rPr>
            </w:pPr>
            <w:r w:rsidRPr="00822D3E">
              <w:rPr>
                <w:color w:val="000000"/>
                <w:lang w:val="uk-UA"/>
              </w:rPr>
              <w:t>Прийняття запропонованого проекту рішення</w:t>
            </w:r>
          </w:p>
        </w:tc>
        <w:tc>
          <w:tcPr>
            <w:tcW w:w="1817" w:type="dxa"/>
            <w:tcBorders>
              <w:top w:val="single" w:sz="4" w:space="0" w:color="000000"/>
              <w:left w:val="single" w:sz="4" w:space="0" w:color="000000"/>
              <w:bottom w:val="single" w:sz="4" w:space="0" w:color="000000"/>
              <w:right w:val="single" w:sz="4" w:space="0" w:color="000000"/>
            </w:tcBorders>
          </w:tcPr>
          <w:p w:rsidR="004852D3" w:rsidRPr="00822D3E" w:rsidRDefault="004852D3" w:rsidP="00C60B41">
            <w:pPr>
              <w:pStyle w:val="a4"/>
              <w:spacing w:before="120" w:beforeAutospacing="0" w:after="0" w:afterAutospacing="0"/>
              <w:jc w:val="both"/>
              <w:rPr>
                <w:color w:val="FF0000"/>
                <w:highlight w:val="yellow"/>
                <w:lang w:val="uk-UA"/>
              </w:rPr>
            </w:pPr>
            <w:r w:rsidRPr="00822D3E">
              <w:rPr>
                <w:color w:val="000000"/>
                <w:lang w:val="uk-UA"/>
              </w:rPr>
              <w:t>Наявних витрат не вбачається</w:t>
            </w:r>
          </w:p>
        </w:tc>
      </w:tr>
    </w:tbl>
    <w:p w:rsidR="004852D3" w:rsidRPr="00822D3E" w:rsidRDefault="004852D3" w:rsidP="004852D3">
      <w:pPr>
        <w:pStyle w:val="a4"/>
        <w:spacing w:before="120" w:beforeAutospacing="0" w:after="0" w:afterAutospacing="0"/>
        <w:ind w:firstLine="708"/>
        <w:jc w:val="both"/>
        <w:rPr>
          <w:i/>
          <w:color w:val="000000"/>
          <w:lang w:val="uk-UA"/>
        </w:rPr>
      </w:pPr>
      <w:r w:rsidRPr="00822D3E">
        <w:rPr>
          <w:i/>
          <w:color w:val="000000"/>
          <w:lang w:val="uk-UA"/>
        </w:rPr>
        <w:t>*</w:t>
      </w:r>
      <w:r w:rsidRPr="00BD59A8">
        <w:rPr>
          <w:i/>
          <w:color w:val="000000"/>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sidRPr="00822D3E">
        <w:rPr>
          <w:i/>
          <w:color w:val="000000"/>
          <w:lang w:val="uk-UA"/>
        </w:rPr>
        <w:t xml:space="preserve"> </w:t>
      </w:r>
    </w:p>
    <w:p w:rsidR="004852D3" w:rsidRPr="00822D3E" w:rsidRDefault="004852D3" w:rsidP="004852D3">
      <w:pPr>
        <w:ind w:firstLine="709"/>
        <w:jc w:val="both"/>
        <w:rPr>
          <w:color w:val="000000"/>
          <w:lang w:val="uk-UA"/>
        </w:rPr>
      </w:pPr>
    </w:p>
    <w:p w:rsidR="0040722F" w:rsidRPr="00C7757A" w:rsidRDefault="004852D3" w:rsidP="0040722F">
      <w:pPr>
        <w:jc w:val="both"/>
        <w:rPr>
          <w:lang w:val="uk-UA" w:eastAsia="uk-UA"/>
        </w:rPr>
      </w:pPr>
      <w:r w:rsidRPr="00822D3E">
        <w:rPr>
          <w:lang w:val="uk-UA"/>
        </w:rPr>
        <w:t>З огляду на зазначене, було обрано шлях врегулювання зазначених вище правовідносин шляхом прийняття рішення «</w:t>
      </w:r>
      <w:r w:rsidR="0040722F" w:rsidRPr="00C7757A">
        <w:rPr>
          <w:bCs/>
          <w:lang w:val="uk-UA"/>
        </w:rPr>
        <w:t xml:space="preserve">Про </w:t>
      </w:r>
      <w:r w:rsidR="0040722F" w:rsidRPr="00C7757A">
        <w:rPr>
          <w:bCs/>
          <w:color w:val="000000"/>
          <w:lang w:val="uk-UA"/>
        </w:rPr>
        <w:t>здійснення допорогових закупівель товарів, робіт і послуг</w:t>
      </w:r>
      <w:r w:rsidR="0040722F" w:rsidRPr="00C7757A">
        <w:rPr>
          <w:lang w:val="uk-UA"/>
        </w:rPr>
        <w:t xml:space="preserve"> для забезпечення потреб Сєвєродонецької міської ради, її виконавчих органів, комунальних підпр</w:t>
      </w:r>
      <w:r w:rsidR="0040722F">
        <w:rPr>
          <w:lang w:val="uk-UA"/>
        </w:rPr>
        <w:t>иємств, установ та організацій у</w:t>
      </w:r>
      <w:r w:rsidR="0040722F" w:rsidRPr="00C7757A">
        <w:rPr>
          <w:bCs/>
          <w:color w:val="000000"/>
          <w:lang w:val="uk-UA"/>
        </w:rPr>
        <w:t xml:space="preserve"> системі електронних державних закупівель ProZorro</w:t>
      </w:r>
    </w:p>
    <w:p w:rsidR="004852D3" w:rsidRPr="00822D3E" w:rsidRDefault="004852D3" w:rsidP="004852D3">
      <w:pPr>
        <w:ind w:firstLine="709"/>
        <w:jc w:val="both"/>
        <w:rPr>
          <w:color w:val="000000"/>
          <w:lang w:val="uk-UA"/>
        </w:rPr>
      </w:pPr>
      <w:r w:rsidRPr="00822D3E">
        <w:rPr>
          <w:color w:val="000000"/>
          <w:lang w:val="uk-UA"/>
        </w:rPr>
        <w:lastRenderedPageBreak/>
        <w:t>Прийняття даного проекту рішення – проекту регуляторного акта відповідає чинному законодавству та є найбільш обґрунтованим та ефективним способом розв’язання зазначеної проблеми.</w:t>
      </w:r>
    </w:p>
    <w:p w:rsidR="004852D3" w:rsidRPr="00822D3E" w:rsidRDefault="004852D3" w:rsidP="004852D3">
      <w:pPr>
        <w:ind w:firstLine="709"/>
        <w:jc w:val="center"/>
        <w:rPr>
          <w:b/>
          <w:color w:val="000000"/>
          <w:lang w:val="uk-UA"/>
        </w:rPr>
      </w:pPr>
    </w:p>
    <w:p w:rsidR="004852D3" w:rsidRPr="0037692B" w:rsidRDefault="007C6B5C" w:rsidP="004852D3">
      <w:pPr>
        <w:ind w:firstLine="709"/>
        <w:jc w:val="center"/>
        <w:rPr>
          <w:b/>
          <w:color w:val="000000"/>
          <w:sz w:val="28"/>
          <w:szCs w:val="28"/>
          <w:lang w:val="uk-UA"/>
        </w:rPr>
      </w:pPr>
      <w:r>
        <w:rPr>
          <w:b/>
          <w:color w:val="000000"/>
          <w:sz w:val="28"/>
          <w:szCs w:val="28"/>
          <w:lang w:val="en-US"/>
        </w:rPr>
        <w:t>IV</w:t>
      </w:r>
      <w:r w:rsidRPr="007C6B5C">
        <w:rPr>
          <w:b/>
          <w:color w:val="000000"/>
          <w:sz w:val="28"/>
          <w:szCs w:val="28"/>
        </w:rPr>
        <w:t>.</w:t>
      </w:r>
      <w:r w:rsidR="00C714CF">
        <w:rPr>
          <w:b/>
          <w:color w:val="000000"/>
          <w:sz w:val="28"/>
          <w:szCs w:val="28"/>
          <w:lang w:val="uk-UA"/>
        </w:rPr>
        <w:t xml:space="preserve"> </w:t>
      </w:r>
      <w:r w:rsidR="004852D3" w:rsidRPr="0037692B">
        <w:rPr>
          <w:b/>
          <w:color w:val="000000"/>
          <w:sz w:val="28"/>
          <w:szCs w:val="28"/>
          <w:lang w:val="uk-UA"/>
        </w:rPr>
        <w:t>Вибір найбільш оптимального альтернативного способу досягнення цілей</w:t>
      </w:r>
    </w:p>
    <w:p w:rsidR="004852D3" w:rsidRPr="0037692B" w:rsidRDefault="004852D3" w:rsidP="004852D3">
      <w:pPr>
        <w:ind w:firstLine="709"/>
        <w:jc w:val="center"/>
        <w:rPr>
          <w:b/>
          <w:color w:val="000000"/>
          <w:sz w:val="28"/>
          <w:szCs w:val="28"/>
          <w:lang w:val="uk-UA"/>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2863"/>
        <w:gridCol w:w="2136"/>
        <w:gridCol w:w="4385"/>
      </w:tblGrid>
      <w:tr w:rsidR="004852D3" w:rsidRPr="002C2B24" w:rsidTr="00C60B41">
        <w:tc>
          <w:tcPr>
            <w:tcW w:w="2863"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Рейтинг результативності (досягнення цілей під час вирішення проблеми)</w:t>
            </w:r>
          </w:p>
        </w:tc>
        <w:tc>
          <w:tcPr>
            <w:tcW w:w="2136"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Бал результативності (за чотирибальною системою оцінки)</w:t>
            </w:r>
          </w:p>
        </w:tc>
        <w:tc>
          <w:tcPr>
            <w:tcW w:w="4385"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highlight w:val="yellow"/>
                <w:lang w:val="uk-UA"/>
              </w:rPr>
            </w:pPr>
            <w:r w:rsidRPr="002C2B24">
              <w:rPr>
                <w:color w:val="000000"/>
                <w:lang w:val="uk-UA"/>
              </w:rPr>
              <w:t>Коментарі щодо присвоєння відповідного бала</w:t>
            </w:r>
          </w:p>
        </w:tc>
      </w:tr>
      <w:tr w:rsidR="004852D3" w:rsidRPr="002C2B24" w:rsidTr="00C60B41">
        <w:tc>
          <w:tcPr>
            <w:tcW w:w="2863"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Залишення існуючої ситуації без змін</w:t>
            </w:r>
          </w:p>
        </w:tc>
        <w:tc>
          <w:tcPr>
            <w:tcW w:w="2136"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1</w:t>
            </w:r>
          </w:p>
        </w:tc>
        <w:tc>
          <w:tcPr>
            <w:tcW w:w="4385"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highlight w:val="yellow"/>
                <w:lang w:val="uk-UA"/>
              </w:rPr>
            </w:pPr>
            <w:r w:rsidRPr="002C2B24">
              <w:rPr>
                <w:color w:val="000000"/>
                <w:lang w:val="uk-UA"/>
              </w:rPr>
              <w:t>Чинні нормативно-правові акти не врегульовують питання застосування електронної системи закупівель.</w:t>
            </w:r>
          </w:p>
        </w:tc>
      </w:tr>
      <w:tr w:rsidR="004852D3" w:rsidRPr="0004686F" w:rsidTr="00C60B41">
        <w:tc>
          <w:tcPr>
            <w:tcW w:w="2863"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 xml:space="preserve">Не здійснювати закупівлю товарів, робіт та послуг, </w:t>
            </w:r>
            <w:r w:rsidRPr="002C2B24">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2136"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2</w:t>
            </w:r>
          </w:p>
        </w:tc>
        <w:tc>
          <w:tcPr>
            <w:tcW w:w="4385" w:type="dxa"/>
            <w:tcBorders>
              <w:top w:val="single" w:sz="4" w:space="0" w:color="000000"/>
              <w:left w:val="single" w:sz="4" w:space="0" w:color="000000"/>
              <w:bottom w:val="single" w:sz="4" w:space="0" w:color="000000"/>
              <w:right w:val="single" w:sz="4" w:space="0" w:color="000000"/>
            </w:tcBorders>
          </w:tcPr>
          <w:p w:rsidR="004852D3" w:rsidRPr="002C2B24" w:rsidRDefault="004852D3" w:rsidP="0040722F">
            <w:pPr>
              <w:jc w:val="center"/>
              <w:rPr>
                <w:color w:val="000000"/>
                <w:highlight w:val="yellow"/>
                <w:lang w:val="uk-UA"/>
              </w:rPr>
            </w:pPr>
            <w:r w:rsidRPr="002C2B24">
              <w:rPr>
                <w:color w:val="000000"/>
                <w:lang w:val="uk-UA"/>
              </w:rPr>
              <w:t>Реалізація цього способу спричинить підвищенню ймовірності виникненню корупці</w:t>
            </w:r>
            <w:r w:rsidR="0040722F" w:rsidRPr="002C2B24">
              <w:rPr>
                <w:color w:val="000000"/>
                <w:lang w:val="uk-UA"/>
              </w:rPr>
              <w:t xml:space="preserve">йних </w:t>
            </w:r>
            <w:r w:rsidRPr="002C2B24">
              <w:rPr>
                <w:color w:val="000000"/>
                <w:lang w:val="uk-UA"/>
              </w:rPr>
              <w:t>факторів і кількість непорозумінь та конфліктів з суб’єктами господарювання, фізичними особами під час здійснення закупівель.</w:t>
            </w:r>
          </w:p>
        </w:tc>
      </w:tr>
      <w:tr w:rsidR="004852D3" w:rsidRPr="0004686F" w:rsidTr="00C60B41">
        <w:tc>
          <w:tcPr>
            <w:tcW w:w="2863"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Прийняття запропонованого проекту рішення</w:t>
            </w:r>
          </w:p>
        </w:tc>
        <w:tc>
          <w:tcPr>
            <w:tcW w:w="2136"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4</w:t>
            </w:r>
          </w:p>
        </w:tc>
        <w:tc>
          <w:tcPr>
            <w:tcW w:w="4385"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highlight w:val="yellow"/>
                <w:lang w:val="uk-UA"/>
              </w:rPr>
            </w:pPr>
            <w:r w:rsidRPr="002C2B24">
              <w:rPr>
                <w:color w:val="000000"/>
                <w:lang w:val="uk-UA" w:eastAsia="uk-UA"/>
              </w:rPr>
              <w:t xml:space="preserve">Прийняття проекту рішення </w:t>
            </w:r>
            <w:r w:rsidRPr="002C2B24">
              <w:rPr>
                <w:color w:val="000000"/>
                <w:lang w:val="uk-UA"/>
              </w:rPr>
              <w:t>значно підвищить рівень добросовісної конкурентності серед суб’єктів господарювання, фізичних осіб, які мають намір взяти участь у державній закупівлі, наслідком чого стане максимальна економія та ефективність у використанні бюджетних коштів.</w:t>
            </w:r>
          </w:p>
        </w:tc>
      </w:tr>
    </w:tbl>
    <w:p w:rsidR="004852D3" w:rsidRPr="00A17DEF" w:rsidRDefault="004852D3" w:rsidP="004852D3">
      <w:pPr>
        <w:ind w:firstLine="709"/>
        <w:jc w:val="center"/>
        <w:rPr>
          <w:b/>
          <w:color w:val="000000"/>
          <w:sz w:val="25"/>
          <w:szCs w:val="25"/>
          <w:lang w:val="uk-UA"/>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2438"/>
        <w:gridCol w:w="2693"/>
        <w:gridCol w:w="1889"/>
        <w:gridCol w:w="2410"/>
      </w:tblGrid>
      <w:tr w:rsidR="004852D3" w:rsidRPr="002C2B24" w:rsidTr="00C60B41">
        <w:tc>
          <w:tcPr>
            <w:tcW w:w="2438"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Рейтинг результативності</w:t>
            </w:r>
          </w:p>
        </w:tc>
        <w:tc>
          <w:tcPr>
            <w:tcW w:w="2693"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Вигоди (підсумок)</w:t>
            </w:r>
          </w:p>
        </w:tc>
        <w:tc>
          <w:tcPr>
            <w:tcW w:w="1889"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Обґрунтування відповідного місця альтернативи у рейтингу</w:t>
            </w:r>
          </w:p>
        </w:tc>
      </w:tr>
      <w:tr w:rsidR="004852D3" w:rsidRPr="002C2B24" w:rsidTr="00C60B41">
        <w:tc>
          <w:tcPr>
            <w:tcW w:w="2438"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Залишення існуючої ситуації без змін</w:t>
            </w:r>
          </w:p>
        </w:tc>
        <w:tc>
          <w:tcPr>
            <w:tcW w:w="2693"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Відсутні</w:t>
            </w:r>
          </w:p>
        </w:tc>
        <w:tc>
          <w:tcPr>
            <w:tcW w:w="1889"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Наявних витрат не передбачається</w:t>
            </w:r>
          </w:p>
        </w:tc>
        <w:tc>
          <w:tcPr>
            <w:tcW w:w="2410"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lang w:val="uk-UA"/>
              </w:rPr>
            </w:pPr>
            <w:r w:rsidRPr="002C2B24">
              <w:rPr>
                <w:color w:val="000000"/>
                <w:shd w:val="clear" w:color="auto" w:fill="FFFFFF"/>
                <w:lang w:val="uk-UA"/>
              </w:rPr>
              <w:t>Цілі прийняття регуляторного акта, не можуть бути досягнуті (проблема продовжує існувати)</w:t>
            </w:r>
          </w:p>
        </w:tc>
      </w:tr>
      <w:tr w:rsidR="004852D3" w:rsidRPr="002C2B24" w:rsidTr="00C60B41">
        <w:tc>
          <w:tcPr>
            <w:tcW w:w="2438"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 xml:space="preserve">Не здійснювати закупівлю товарів, робіт та послуг, </w:t>
            </w:r>
            <w:r w:rsidRPr="002C2B24">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Відсутні</w:t>
            </w:r>
          </w:p>
        </w:tc>
        <w:tc>
          <w:tcPr>
            <w:tcW w:w="1889"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Наявних витрат не передбачається</w:t>
            </w:r>
          </w:p>
        </w:tc>
        <w:tc>
          <w:tcPr>
            <w:tcW w:w="2410"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lang w:val="uk-UA"/>
              </w:rPr>
            </w:pPr>
            <w:r w:rsidRPr="002C2B24">
              <w:rPr>
                <w:color w:val="000000"/>
                <w:shd w:val="clear" w:color="auto" w:fill="FFFFFF"/>
                <w:lang w:val="uk-UA"/>
              </w:rPr>
              <w:t>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r>
      <w:tr w:rsidR="004852D3" w:rsidRPr="002C2B24" w:rsidTr="00C60B41">
        <w:tc>
          <w:tcPr>
            <w:tcW w:w="2438"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Прийняття запропонованого проекту рішення</w:t>
            </w:r>
          </w:p>
        </w:tc>
        <w:tc>
          <w:tcPr>
            <w:tcW w:w="2693"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shd w:val="clear" w:color="auto" w:fill="FFFFFF"/>
                <w:lang w:val="uk-UA"/>
              </w:rPr>
              <w:t xml:space="preserve">Розширення добросовісної конкуренції, відкритість та прозорість при здійсненні закупівель </w:t>
            </w:r>
            <w:r w:rsidRPr="002C2B24">
              <w:rPr>
                <w:color w:val="000000"/>
                <w:shd w:val="clear" w:color="auto" w:fill="FFFFFF"/>
                <w:lang w:val="uk-UA"/>
              </w:rPr>
              <w:lastRenderedPageBreak/>
              <w:t xml:space="preserve">економія бюджетних коштів. </w:t>
            </w:r>
          </w:p>
        </w:tc>
        <w:tc>
          <w:tcPr>
            <w:tcW w:w="1889"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lastRenderedPageBreak/>
              <w:t>Наявних витрат не передбачається</w:t>
            </w:r>
          </w:p>
        </w:tc>
        <w:tc>
          <w:tcPr>
            <w:tcW w:w="2410"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lang w:val="uk-UA"/>
              </w:rPr>
            </w:pPr>
            <w:r w:rsidRPr="002C2B24">
              <w:rPr>
                <w:color w:val="000000"/>
                <w:shd w:val="clear" w:color="auto" w:fill="FFFFFF"/>
                <w:lang w:val="uk-UA"/>
              </w:rPr>
              <w:t xml:space="preserve">Цілі прийняття регуляторного акта, можуть бути досягнуті повною мірою (проблема більше </w:t>
            </w:r>
            <w:r w:rsidRPr="002C2B24">
              <w:rPr>
                <w:color w:val="000000"/>
                <w:shd w:val="clear" w:color="auto" w:fill="FFFFFF"/>
                <w:lang w:val="uk-UA"/>
              </w:rPr>
              <w:lastRenderedPageBreak/>
              <w:t>існувати не буде)</w:t>
            </w:r>
          </w:p>
        </w:tc>
      </w:tr>
    </w:tbl>
    <w:p w:rsidR="004852D3" w:rsidRPr="002C2B24" w:rsidRDefault="004852D3" w:rsidP="004852D3">
      <w:pPr>
        <w:ind w:firstLine="709"/>
        <w:jc w:val="center"/>
        <w:rPr>
          <w:b/>
          <w:color w:val="000000"/>
          <w:lang w:val="uk-UA"/>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2742"/>
        <w:gridCol w:w="3807"/>
        <w:gridCol w:w="2835"/>
      </w:tblGrid>
      <w:tr w:rsidR="004852D3" w:rsidRPr="002C2B24" w:rsidTr="00C60B41">
        <w:tc>
          <w:tcPr>
            <w:tcW w:w="2742"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Рейтинг</w:t>
            </w:r>
          </w:p>
        </w:tc>
        <w:tc>
          <w:tcPr>
            <w:tcW w:w="3807"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Аргументи щодо переваги обраної альтернативи/ причини відмови від альтернативи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lang w:val="uk-UA"/>
              </w:rPr>
            </w:pPr>
            <w:r w:rsidRPr="002C2B24">
              <w:rPr>
                <w:color w:val="000000"/>
                <w:lang w:val="uk-UA"/>
              </w:rPr>
              <w:t>Оцінка ризику зовнішніх чинників на дію запропонованого регуляторного акта</w:t>
            </w:r>
          </w:p>
        </w:tc>
      </w:tr>
      <w:tr w:rsidR="004852D3" w:rsidRPr="002C2B24" w:rsidTr="00C60B41">
        <w:tc>
          <w:tcPr>
            <w:tcW w:w="2742"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Залишення існуючої ситуації без змін</w:t>
            </w:r>
          </w:p>
        </w:tc>
        <w:tc>
          <w:tcPr>
            <w:tcW w:w="3807"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lang w:val="uk-UA"/>
              </w:rPr>
            </w:pPr>
            <w:r w:rsidRPr="002C2B24">
              <w:rPr>
                <w:color w:val="000000"/>
                <w:lang w:val="uk-UA"/>
              </w:rPr>
              <w:t>Чинні нормативно-правові акти на рівні держави та органів місцевого самоврядування не врегульовують питання застосування електронної системи закупівель. Державні закупівлі у паперовому вигляді є непрозорими, малозрозумілими для бізнесу та громадян країни.</w:t>
            </w:r>
          </w:p>
        </w:tc>
        <w:tc>
          <w:tcPr>
            <w:tcW w:w="2835"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shd w:val="clear" w:color="auto" w:fill="FFFFFF"/>
                <w:lang w:val="uk-UA"/>
              </w:rPr>
            </w:pPr>
            <w:r w:rsidRPr="002C2B24">
              <w:rPr>
                <w:color w:val="000000"/>
                <w:shd w:val="clear" w:color="auto" w:fill="FFFFFF"/>
                <w:lang w:val="uk-UA"/>
              </w:rPr>
              <w:t>х</w:t>
            </w:r>
          </w:p>
        </w:tc>
      </w:tr>
      <w:tr w:rsidR="004852D3" w:rsidRPr="002C2B24" w:rsidTr="00C60B41">
        <w:tc>
          <w:tcPr>
            <w:tcW w:w="2742"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 xml:space="preserve">Не здійснювати закупівлю товарів, робіт та послуг, </w:t>
            </w:r>
            <w:r w:rsidRPr="002C2B24">
              <w:rPr>
                <w:color w:val="000000"/>
                <w:shd w:val="clear" w:color="auto" w:fill="FFFFFF"/>
                <w:lang w:val="uk-UA"/>
              </w:rPr>
              <w:t>вартість яких є меншою за вартість, що встановлена законодавством України в сфері державних закупівель</w:t>
            </w:r>
          </w:p>
        </w:tc>
        <w:tc>
          <w:tcPr>
            <w:tcW w:w="3807"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shd w:val="clear" w:color="auto" w:fill="FFFFFF"/>
                <w:lang w:val="uk-UA"/>
              </w:rPr>
            </w:pPr>
            <w:r w:rsidRPr="002C2B24">
              <w:rPr>
                <w:color w:val="000000"/>
                <w:lang w:val="uk-UA"/>
              </w:rPr>
              <w:t>Реалізація цього способу спричинить підвищенню ймовірності виникненню корупці</w:t>
            </w:r>
            <w:r w:rsidR="002C2B24" w:rsidRPr="002C2B24">
              <w:rPr>
                <w:color w:val="000000"/>
                <w:lang w:val="uk-UA"/>
              </w:rPr>
              <w:t>йних</w:t>
            </w:r>
            <w:r w:rsidRPr="002C2B24">
              <w:rPr>
                <w:color w:val="000000"/>
                <w:lang w:val="uk-UA"/>
              </w:rPr>
              <w:t xml:space="preserve"> факторів і кількість непорозумінь та конфліктів з суб’єктами господарювання, фізичними особами під час здійснення закупівель.</w:t>
            </w:r>
          </w:p>
          <w:p w:rsidR="004852D3" w:rsidRPr="002C2B24" w:rsidRDefault="004852D3" w:rsidP="00C60B41">
            <w:pPr>
              <w:jc w:val="center"/>
              <w:rPr>
                <w:color w:val="000000"/>
                <w:lang w:val="uk-UA"/>
              </w:rPr>
            </w:pPr>
            <w:r w:rsidRPr="002C2B24">
              <w:rPr>
                <w:color w:val="000000"/>
                <w:shd w:val="clear" w:color="auto" w:fill="FFFFFF"/>
                <w:lang w:val="uk-UA"/>
              </w:rPr>
              <w:t>Проблема застосування електронних закупівель значно зменшиться. Проте, деякі важливі та критичні аспекти проблеми залишаться невирішеними</w:t>
            </w:r>
            <w:r w:rsidRPr="002C2B24">
              <w:rPr>
                <w:color w:val="000000"/>
                <w:lang w:val="uk-U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52D3" w:rsidRPr="002C2B24" w:rsidRDefault="004852D3" w:rsidP="00C60B41">
            <w:pPr>
              <w:jc w:val="center"/>
              <w:rPr>
                <w:color w:val="000000"/>
                <w:shd w:val="clear" w:color="auto" w:fill="FFFFFF"/>
                <w:lang w:val="uk-UA"/>
              </w:rPr>
            </w:pPr>
            <w:r w:rsidRPr="002C2B24">
              <w:rPr>
                <w:color w:val="000000"/>
                <w:shd w:val="clear" w:color="auto" w:fill="FFFFFF"/>
                <w:lang w:val="uk-UA"/>
              </w:rPr>
              <w:t>х</w:t>
            </w:r>
          </w:p>
        </w:tc>
      </w:tr>
      <w:tr w:rsidR="004852D3" w:rsidRPr="002C2B24" w:rsidTr="00C60B41">
        <w:tc>
          <w:tcPr>
            <w:tcW w:w="2742"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both"/>
              <w:rPr>
                <w:color w:val="000000"/>
                <w:lang w:val="uk-UA"/>
              </w:rPr>
            </w:pPr>
            <w:r w:rsidRPr="002C2B24">
              <w:rPr>
                <w:color w:val="000000"/>
                <w:lang w:val="uk-UA"/>
              </w:rPr>
              <w:t>Прийняття запропонованого проекту рішення</w:t>
            </w:r>
          </w:p>
        </w:tc>
        <w:tc>
          <w:tcPr>
            <w:tcW w:w="3807"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lang w:val="uk-UA"/>
              </w:rPr>
            </w:pPr>
            <w:r w:rsidRPr="002C2B24">
              <w:rPr>
                <w:color w:val="000000"/>
                <w:lang w:val="uk-UA"/>
              </w:rPr>
              <w:t>Здійснення діяльності в прозорому нормативно-правовому полі. Ліквідація недобросовісної конкуренції. Залучення максимальної кількості нових постачальників. Відкритість та прозорість закупівель товарів, робіт та послуг. Економія та ефективність у використанні коштів.</w:t>
            </w:r>
          </w:p>
        </w:tc>
        <w:tc>
          <w:tcPr>
            <w:tcW w:w="2835" w:type="dxa"/>
            <w:tcBorders>
              <w:top w:val="single" w:sz="4" w:space="0" w:color="000000"/>
              <w:left w:val="single" w:sz="4" w:space="0" w:color="000000"/>
              <w:bottom w:val="single" w:sz="4" w:space="0" w:color="000000"/>
              <w:right w:val="single" w:sz="4" w:space="0" w:color="000000"/>
            </w:tcBorders>
          </w:tcPr>
          <w:p w:rsidR="004852D3" w:rsidRPr="002C2B24" w:rsidRDefault="004852D3" w:rsidP="00C60B41">
            <w:pPr>
              <w:jc w:val="center"/>
              <w:rPr>
                <w:color w:val="000000"/>
                <w:shd w:val="clear" w:color="auto" w:fill="FFFFFF"/>
                <w:lang w:val="uk-UA"/>
              </w:rPr>
            </w:pPr>
            <w:r w:rsidRPr="002C2B24">
              <w:rPr>
                <w:color w:val="000000"/>
                <w:lang w:val="uk-UA"/>
              </w:rPr>
              <w:t>Найбільш вагомим зовнішнім чинником можуть бути зміни у чинному законодавстві, які можуть впливати на дію запропонованого регуляторного акта, у разі чого – до нього вноситимуться відповідні зміни та доповнення.</w:t>
            </w:r>
          </w:p>
        </w:tc>
      </w:tr>
    </w:tbl>
    <w:p w:rsidR="007A77F1" w:rsidRPr="002C2B24" w:rsidRDefault="007A77F1" w:rsidP="007A77F1">
      <w:pPr>
        <w:ind w:firstLine="720"/>
        <w:jc w:val="both"/>
        <w:rPr>
          <w:lang w:val="uk-UA"/>
        </w:rPr>
      </w:pPr>
    </w:p>
    <w:p w:rsidR="007A77F1" w:rsidRPr="00C13355" w:rsidRDefault="00C13355" w:rsidP="00C13355">
      <w:pPr>
        <w:ind w:left="720"/>
        <w:jc w:val="both"/>
        <w:rPr>
          <w:b/>
          <w:sz w:val="28"/>
          <w:szCs w:val="28"/>
        </w:rPr>
      </w:pPr>
      <w:r w:rsidRPr="00C13355">
        <w:rPr>
          <w:b/>
          <w:sz w:val="28"/>
          <w:szCs w:val="28"/>
          <w:lang w:val="en-US"/>
        </w:rPr>
        <w:t>V</w:t>
      </w:r>
      <w:r w:rsidRPr="00C13355">
        <w:rPr>
          <w:b/>
          <w:sz w:val="28"/>
          <w:szCs w:val="28"/>
        </w:rPr>
        <w:t xml:space="preserve">. </w:t>
      </w:r>
      <w:r w:rsidR="001F6059" w:rsidRPr="00C13355">
        <w:rPr>
          <w:b/>
          <w:sz w:val="28"/>
          <w:szCs w:val="28"/>
          <w:lang w:val="uk-UA"/>
        </w:rPr>
        <w:t>М</w:t>
      </w:r>
      <w:r w:rsidR="007A77F1" w:rsidRPr="00C13355">
        <w:rPr>
          <w:b/>
          <w:sz w:val="28"/>
          <w:szCs w:val="28"/>
        </w:rPr>
        <w:t>еханізм</w:t>
      </w:r>
      <w:r w:rsidR="00C714CF" w:rsidRPr="00C13355">
        <w:rPr>
          <w:b/>
          <w:sz w:val="28"/>
          <w:szCs w:val="28"/>
          <w:lang w:val="uk-UA"/>
        </w:rPr>
        <w:t xml:space="preserve"> та заходи ,</w:t>
      </w:r>
      <w:r w:rsidR="007A77F1" w:rsidRPr="00C13355">
        <w:rPr>
          <w:b/>
          <w:sz w:val="28"/>
          <w:szCs w:val="28"/>
        </w:rPr>
        <w:t xml:space="preserve"> </w:t>
      </w:r>
      <w:r w:rsidR="00C714CF" w:rsidRPr="00C13355">
        <w:rPr>
          <w:b/>
          <w:sz w:val="28"/>
          <w:szCs w:val="28"/>
          <w:lang w:val="uk-UA"/>
        </w:rPr>
        <w:t>які</w:t>
      </w:r>
      <w:r w:rsidR="007A77F1" w:rsidRPr="00C13355">
        <w:rPr>
          <w:b/>
          <w:sz w:val="28"/>
          <w:szCs w:val="28"/>
        </w:rPr>
        <w:t xml:space="preserve"> </w:t>
      </w:r>
      <w:r w:rsidR="00FC580D" w:rsidRPr="00C13355">
        <w:rPr>
          <w:b/>
          <w:sz w:val="28"/>
          <w:szCs w:val="28"/>
          <w:lang w:val="uk-UA"/>
        </w:rPr>
        <w:t>за</w:t>
      </w:r>
      <w:r w:rsidR="001F6059" w:rsidRPr="00C13355">
        <w:rPr>
          <w:b/>
          <w:sz w:val="28"/>
          <w:szCs w:val="28"/>
          <w:lang w:val="uk-UA"/>
        </w:rPr>
        <w:t>безпечу</w:t>
      </w:r>
      <w:r w:rsidR="00C714CF" w:rsidRPr="00C13355">
        <w:rPr>
          <w:b/>
          <w:sz w:val="28"/>
          <w:szCs w:val="28"/>
          <w:lang w:val="uk-UA"/>
        </w:rPr>
        <w:t>ть</w:t>
      </w:r>
      <w:r w:rsidR="00FC580D" w:rsidRPr="00C13355">
        <w:rPr>
          <w:b/>
          <w:sz w:val="28"/>
          <w:szCs w:val="28"/>
          <w:lang w:val="uk-UA"/>
        </w:rPr>
        <w:t xml:space="preserve"> </w:t>
      </w:r>
      <w:r w:rsidR="007A77F1" w:rsidRPr="00C13355">
        <w:rPr>
          <w:b/>
          <w:sz w:val="28"/>
          <w:szCs w:val="28"/>
        </w:rPr>
        <w:t>розв’язання</w:t>
      </w:r>
      <w:r w:rsidR="001F6059" w:rsidRPr="00C13355">
        <w:rPr>
          <w:b/>
          <w:sz w:val="28"/>
          <w:szCs w:val="28"/>
          <w:lang w:val="uk-UA"/>
        </w:rPr>
        <w:t xml:space="preserve"> визначеної</w:t>
      </w:r>
      <w:r w:rsidR="007A77F1" w:rsidRPr="00C13355">
        <w:rPr>
          <w:b/>
          <w:sz w:val="28"/>
          <w:szCs w:val="28"/>
        </w:rPr>
        <w:t xml:space="preserve"> проблеми</w:t>
      </w:r>
      <w:r w:rsidR="001F6059" w:rsidRPr="00C13355">
        <w:rPr>
          <w:b/>
          <w:sz w:val="28"/>
          <w:szCs w:val="28"/>
          <w:lang w:val="uk-UA"/>
        </w:rPr>
        <w:t>.</w:t>
      </w:r>
    </w:p>
    <w:p w:rsidR="007A77F1" w:rsidRDefault="007A77F1" w:rsidP="007A77F1">
      <w:pPr>
        <w:ind w:firstLine="720"/>
        <w:jc w:val="both"/>
        <w:rPr>
          <w:rFonts w:ascii="Verdana" w:hAnsi="Verdana"/>
          <w:color w:val="000000"/>
          <w:sz w:val="20"/>
          <w:szCs w:val="20"/>
        </w:rPr>
      </w:pPr>
    </w:p>
    <w:p w:rsidR="00F7316C" w:rsidRPr="002C2B24" w:rsidRDefault="007A77F1" w:rsidP="007A77F1">
      <w:pPr>
        <w:ind w:firstLine="720"/>
        <w:jc w:val="both"/>
        <w:rPr>
          <w:color w:val="000000"/>
          <w:lang w:val="uk-UA"/>
        </w:rPr>
      </w:pPr>
      <w:r w:rsidRPr="002C2B24">
        <w:rPr>
          <w:color w:val="000000"/>
        </w:rPr>
        <w:t xml:space="preserve">Основним механізмом досягнення мети є прийняття запропонованого нормативного акту. </w:t>
      </w:r>
    </w:p>
    <w:p w:rsidR="002C2B24" w:rsidRPr="00C7757A" w:rsidRDefault="00F7316C" w:rsidP="002C2B24">
      <w:pPr>
        <w:jc w:val="both"/>
        <w:rPr>
          <w:lang w:val="uk-UA" w:eastAsia="uk-UA"/>
        </w:rPr>
      </w:pPr>
      <w:r w:rsidRPr="002C2B24">
        <w:rPr>
          <w:color w:val="000000"/>
          <w:lang w:val="uk-UA"/>
        </w:rPr>
        <w:t>Рішенням міської ради пропонується затвердження Положення</w:t>
      </w:r>
      <w:r w:rsidRPr="0037692B">
        <w:rPr>
          <w:color w:val="000000"/>
          <w:sz w:val="28"/>
          <w:szCs w:val="28"/>
          <w:lang w:val="uk-UA"/>
        </w:rPr>
        <w:t xml:space="preserve"> </w:t>
      </w:r>
      <w:r w:rsidR="002C2B24" w:rsidRPr="00C7757A">
        <w:rPr>
          <w:bCs/>
          <w:lang w:val="uk-UA"/>
        </w:rPr>
        <w:t xml:space="preserve">Про </w:t>
      </w:r>
      <w:r w:rsidR="002C2B24" w:rsidRPr="00C7757A">
        <w:rPr>
          <w:bCs/>
          <w:color w:val="000000"/>
          <w:lang w:val="uk-UA"/>
        </w:rPr>
        <w:t>здійснення допорогових закупівель товарів, робіт і послуг</w:t>
      </w:r>
      <w:r w:rsidR="002C2B24" w:rsidRPr="00C7757A">
        <w:rPr>
          <w:lang w:val="uk-UA"/>
        </w:rPr>
        <w:t xml:space="preserve"> для забезпечення потреб Сєвєродонецької міської ради, її виконавчих органів, комунальних підпр</w:t>
      </w:r>
      <w:r w:rsidR="002C2B24">
        <w:rPr>
          <w:lang w:val="uk-UA"/>
        </w:rPr>
        <w:t>иємств, установ та організацій у</w:t>
      </w:r>
      <w:r w:rsidR="002C2B24" w:rsidRPr="00C7757A">
        <w:rPr>
          <w:bCs/>
          <w:color w:val="000000"/>
          <w:lang w:val="uk-UA"/>
        </w:rPr>
        <w:t xml:space="preserve"> системі електронних державних закупівель ProZorro</w:t>
      </w:r>
    </w:p>
    <w:p w:rsidR="00F7316C" w:rsidRPr="000A3223" w:rsidRDefault="00F7316C" w:rsidP="00F7316C">
      <w:pPr>
        <w:ind w:firstLine="720"/>
        <w:jc w:val="both"/>
        <w:rPr>
          <w:color w:val="000000"/>
          <w:spacing w:val="-2"/>
          <w:lang w:val="uk-UA"/>
        </w:rPr>
      </w:pPr>
      <w:r w:rsidRPr="000A3223">
        <w:rPr>
          <w:color w:val="000000"/>
          <w:spacing w:val="-2"/>
          <w:lang w:val="uk-UA"/>
        </w:rPr>
        <w:t xml:space="preserve">Введенням в дію вищевказаного рішення міської ради усі закупівлі товарів, робіт та послуг, </w:t>
      </w:r>
      <w:r w:rsidRPr="000A3223">
        <w:rPr>
          <w:color w:val="000000"/>
          <w:lang w:val="uk-UA"/>
        </w:rPr>
        <w:t>розпорядниками бюджетних коштів та підпорядкованих їм комунальних підприємств, бюджетних установ, організацій</w:t>
      </w:r>
      <w:r w:rsidRPr="000A3223">
        <w:rPr>
          <w:color w:val="000000"/>
          <w:spacing w:val="-2"/>
          <w:lang w:val="uk-UA"/>
        </w:rPr>
        <w:t xml:space="preserve">, вартість </w:t>
      </w:r>
      <w:r w:rsidRPr="000A3223">
        <w:rPr>
          <w:color w:val="000000"/>
          <w:shd w:val="clear" w:color="auto" w:fill="FFFFFF"/>
          <w:lang w:val="uk-UA"/>
        </w:rPr>
        <w:t>яких є меншою за вартість, що встановлена законодавством України в сфері державних закупівель</w:t>
      </w:r>
      <w:r w:rsidRPr="000A3223">
        <w:rPr>
          <w:color w:val="000000"/>
          <w:spacing w:val="-2"/>
          <w:lang w:val="uk-UA"/>
        </w:rPr>
        <w:t>,та більшою трьох тисяч гривень  здійснюються  виключно з застосуванням системи електронних закупівель Prozorro.</w:t>
      </w:r>
    </w:p>
    <w:p w:rsidR="007C6B5C" w:rsidRPr="000A3223" w:rsidRDefault="007C6B5C" w:rsidP="00F7316C">
      <w:pPr>
        <w:ind w:firstLine="720"/>
        <w:jc w:val="both"/>
        <w:rPr>
          <w:color w:val="000000"/>
          <w:lang w:val="uk-UA"/>
        </w:rPr>
      </w:pPr>
    </w:p>
    <w:p w:rsidR="007C6B5C" w:rsidRPr="0037692B" w:rsidRDefault="007C6B5C" w:rsidP="007C6B5C">
      <w:pPr>
        <w:ind w:firstLine="720"/>
        <w:jc w:val="center"/>
        <w:rPr>
          <w:b/>
          <w:bCs/>
          <w:color w:val="000000"/>
          <w:sz w:val="28"/>
          <w:szCs w:val="28"/>
          <w:lang w:val="uk-UA" w:eastAsia="uk-UA"/>
        </w:rPr>
      </w:pPr>
      <w:r w:rsidRPr="0037692B">
        <w:rPr>
          <w:b/>
          <w:bCs/>
          <w:color w:val="000000"/>
          <w:sz w:val="28"/>
          <w:szCs w:val="28"/>
          <w:lang w:val="uk-UA" w:eastAsia="uk-UA"/>
        </w:rPr>
        <w:lastRenderedPageBreak/>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C6B5C" w:rsidRPr="0037692B" w:rsidRDefault="007C6B5C" w:rsidP="007C6B5C">
      <w:pPr>
        <w:ind w:firstLine="720"/>
        <w:jc w:val="both"/>
        <w:rPr>
          <w:b/>
          <w:bCs/>
          <w:color w:val="000000"/>
          <w:sz w:val="28"/>
          <w:szCs w:val="28"/>
          <w:lang w:val="uk-UA" w:eastAsia="uk-UA"/>
        </w:rPr>
      </w:pPr>
    </w:p>
    <w:p w:rsidR="007C6B5C" w:rsidRPr="000A3223" w:rsidRDefault="007C6B5C" w:rsidP="000A3223">
      <w:pPr>
        <w:jc w:val="both"/>
        <w:rPr>
          <w:lang w:val="uk-UA" w:eastAsia="uk-UA"/>
        </w:rPr>
      </w:pPr>
      <w:r w:rsidRPr="000A3223">
        <w:rPr>
          <w:bCs/>
          <w:lang w:val="uk-UA"/>
        </w:rPr>
        <w:t xml:space="preserve">На виконання вимог </w:t>
      </w:r>
      <w:r w:rsidRPr="000A3223">
        <w:rPr>
          <w:lang w:val="uk-UA"/>
        </w:rPr>
        <w:t xml:space="preserve">рішення </w:t>
      </w:r>
      <w:r w:rsidR="000A3223">
        <w:rPr>
          <w:lang w:val="uk-UA"/>
        </w:rPr>
        <w:t>Сєвєродонецької</w:t>
      </w:r>
      <w:r w:rsidRPr="000A3223">
        <w:rPr>
          <w:lang w:val="uk-UA"/>
        </w:rPr>
        <w:t xml:space="preserve"> міської ради «</w:t>
      </w:r>
      <w:r w:rsidR="000A3223" w:rsidRPr="00C7757A">
        <w:rPr>
          <w:bCs/>
          <w:lang w:val="uk-UA"/>
        </w:rPr>
        <w:t xml:space="preserve">Про </w:t>
      </w:r>
      <w:r w:rsidR="000A3223" w:rsidRPr="00C7757A">
        <w:rPr>
          <w:bCs/>
          <w:color w:val="000000"/>
          <w:lang w:val="uk-UA"/>
        </w:rPr>
        <w:t>здійснення допорогових закупівель товарів, робіт і послуг</w:t>
      </w:r>
      <w:r w:rsidR="000A3223" w:rsidRPr="00C7757A">
        <w:rPr>
          <w:lang w:val="uk-UA"/>
        </w:rPr>
        <w:t xml:space="preserve"> для забезпечення потреб Сєвєродонецької міської ради, її виконавчих органів, комунальних підпр</w:t>
      </w:r>
      <w:r w:rsidR="000A3223">
        <w:rPr>
          <w:lang w:val="uk-UA"/>
        </w:rPr>
        <w:t>иємств, установ та організацій у</w:t>
      </w:r>
      <w:r w:rsidR="000A3223" w:rsidRPr="00C7757A">
        <w:rPr>
          <w:bCs/>
          <w:color w:val="000000"/>
          <w:lang w:val="uk-UA"/>
        </w:rPr>
        <w:t xml:space="preserve"> системі електронних державних закупівель ProZorro</w:t>
      </w:r>
      <w:r w:rsidR="000A3223">
        <w:rPr>
          <w:bCs/>
          <w:color w:val="000000"/>
          <w:lang w:val="uk-UA"/>
        </w:rPr>
        <w:t xml:space="preserve">» </w:t>
      </w:r>
      <w:r w:rsidRPr="000A3223">
        <w:rPr>
          <w:lang w:val="uk-UA"/>
        </w:rPr>
        <w:t xml:space="preserve">здійснення витрат структурними підрозділами </w:t>
      </w:r>
      <w:r w:rsidR="000A3223">
        <w:rPr>
          <w:lang w:val="uk-UA"/>
        </w:rPr>
        <w:t>Сєвєродонецької</w:t>
      </w:r>
      <w:r w:rsidRPr="000A3223">
        <w:rPr>
          <w:lang w:val="uk-UA"/>
        </w:rPr>
        <w:t xml:space="preserve"> міської ради та її виконавчого комітету, установам та організаціям комунальної форми власності – не передбачається.</w:t>
      </w:r>
    </w:p>
    <w:p w:rsidR="00F7316C" w:rsidRPr="000A3223" w:rsidRDefault="00F7316C" w:rsidP="00F7316C">
      <w:pPr>
        <w:ind w:firstLine="720"/>
        <w:jc w:val="both"/>
        <w:rPr>
          <w:color w:val="000000"/>
          <w:lang w:val="uk-UA"/>
        </w:rPr>
      </w:pPr>
    </w:p>
    <w:p w:rsidR="007A77F1" w:rsidRPr="00F7316C" w:rsidRDefault="007A77F1" w:rsidP="007A77F1">
      <w:pPr>
        <w:ind w:firstLine="720"/>
        <w:jc w:val="both"/>
        <w:rPr>
          <w:sz w:val="28"/>
          <w:szCs w:val="28"/>
          <w:lang w:val="uk-UA"/>
        </w:rPr>
      </w:pPr>
    </w:p>
    <w:p w:rsidR="007A77F1" w:rsidRPr="00F24EFE" w:rsidRDefault="007A77F1" w:rsidP="000A3223">
      <w:pPr>
        <w:ind w:left="720"/>
        <w:jc w:val="both"/>
        <w:rPr>
          <w:b/>
          <w:sz w:val="28"/>
          <w:szCs w:val="28"/>
        </w:rPr>
      </w:pPr>
      <w:r w:rsidRPr="00F24EFE">
        <w:rPr>
          <w:b/>
          <w:sz w:val="28"/>
          <w:szCs w:val="28"/>
        </w:rPr>
        <w:t>Очікуваний результат від прийняття регуляторного акту. Аналіз вигод та витрат</w:t>
      </w:r>
    </w:p>
    <w:tbl>
      <w:tblPr>
        <w:tblW w:w="0" w:type="auto"/>
        <w:shd w:val="clear" w:color="auto" w:fill="FFFFFF"/>
        <w:tblCellMar>
          <w:left w:w="0" w:type="dxa"/>
          <w:right w:w="0" w:type="dxa"/>
        </w:tblCellMar>
        <w:tblLook w:val="0000"/>
      </w:tblPr>
      <w:tblGrid>
        <w:gridCol w:w="4785"/>
        <w:gridCol w:w="4786"/>
      </w:tblGrid>
      <w:tr w:rsidR="007A77F1" w:rsidRPr="00664E89" w:rsidTr="00256F69">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center"/>
            </w:pPr>
            <w:r>
              <w:rPr>
                <w:rFonts w:ascii="Verdana" w:hAnsi="Verdana"/>
                <w:color w:val="000000"/>
                <w:sz w:val="20"/>
                <w:szCs w:val="20"/>
              </w:rPr>
              <w:t> </w:t>
            </w:r>
            <w:r w:rsidRPr="00664E89">
              <w:rPr>
                <w:b/>
                <w:bCs/>
              </w:rPr>
              <w:t>Вигоди</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center"/>
            </w:pPr>
            <w:r w:rsidRPr="00664E89">
              <w:rPr>
                <w:b/>
                <w:bCs/>
              </w:rPr>
              <w:t>Витрати</w:t>
            </w:r>
          </w:p>
        </w:tc>
      </w:tr>
      <w:tr w:rsidR="007A77F1" w:rsidRPr="00664E89" w:rsidTr="00256F6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center"/>
            </w:pPr>
            <w:r w:rsidRPr="00664E89">
              <w:rPr>
                <w:b/>
                <w:bCs/>
              </w:rPr>
              <w:t>Сфера інтересів місцевої влади</w:t>
            </w:r>
          </w:p>
        </w:tc>
      </w:tr>
      <w:tr w:rsidR="007A77F1" w:rsidRPr="00664E89" w:rsidTr="00256F6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pPr>
            <w:r w:rsidRPr="00664E89">
              <w:t xml:space="preserve">Зниження ймовірності </w:t>
            </w:r>
            <w:r w:rsidRPr="00664E89">
              <w:rPr>
                <w:rStyle w:val="spelle"/>
              </w:rPr>
              <w:t>виникнення корупці</w:t>
            </w:r>
            <w:r w:rsidR="00B80067">
              <w:rPr>
                <w:rStyle w:val="spelle"/>
                <w:lang w:val="uk-UA"/>
              </w:rPr>
              <w:t>йних</w:t>
            </w:r>
            <w:r w:rsidRPr="00664E89">
              <w:t> факторів.</w:t>
            </w:r>
          </w:p>
          <w:p w:rsidR="007A77F1" w:rsidRPr="00664E89" w:rsidRDefault="007A77F1" w:rsidP="00256F69">
            <w:pPr>
              <w:spacing w:after="160" w:line="235" w:lineRule="atLeast"/>
              <w:jc w:val="both"/>
            </w:pPr>
            <w:r w:rsidRPr="00664E89">
              <w:t>Підвищення рівня об’єктивності й неупередженості замовника в оцінці пропозицій суб’єктів господарювання, фізичних осіб (які зареєструвались на електронному майданчику).</w:t>
            </w:r>
          </w:p>
          <w:p w:rsidR="007A77F1" w:rsidRPr="00664E89" w:rsidRDefault="007A77F1" w:rsidP="00256F69">
            <w:pPr>
              <w:spacing w:after="160" w:line="235" w:lineRule="atLeast"/>
              <w:jc w:val="both"/>
            </w:pPr>
            <w:r w:rsidRPr="00664E89">
              <w:t>Економія бюджетних коштів.</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pPr>
            <w:r w:rsidRPr="00664E89">
              <w:t>Додаткових витрат прийняття даного акту не потребує.</w:t>
            </w:r>
          </w:p>
        </w:tc>
      </w:tr>
      <w:tr w:rsidR="007A77F1" w:rsidRPr="00664E89" w:rsidTr="00256F6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center"/>
            </w:pPr>
            <w:r w:rsidRPr="00664E89">
              <w:rPr>
                <w:b/>
                <w:bCs/>
              </w:rPr>
              <w:t>Сфера інтересів суб’єктів господарювання</w:t>
            </w:r>
          </w:p>
        </w:tc>
      </w:tr>
      <w:tr w:rsidR="007A77F1" w:rsidRPr="00664E89" w:rsidTr="00256F6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pPr>
            <w:r w:rsidRPr="00664E89">
              <w:t>Захист інтересів суб’єктів господарювання, (які зареєструвались на електронному майданчику) забезпечується шляхом запровадження ефективного та прозорого порядку відбору учасників із використанням електронного реверсивного аукціону.</w:t>
            </w:r>
          </w:p>
          <w:p w:rsidR="007A77F1" w:rsidRPr="00664E89" w:rsidRDefault="007A77F1" w:rsidP="00256F69">
            <w:pPr>
              <w:spacing w:after="160" w:line="235" w:lineRule="atLeast"/>
              <w:jc w:val="both"/>
            </w:pPr>
            <w:r w:rsidRPr="00664E89">
              <w:t>Розширення добросовісної конкуренції</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pPr>
            <w:r w:rsidRPr="00664E89">
              <w:t>Витрати суб’єктів господарювання, які зареєстровані на електронному майданчику як постачальники (надавачі послуг) складають:</w:t>
            </w:r>
          </w:p>
          <w:p w:rsidR="007A77F1" w:rsidRPr="00664E89" w:rsidRDefault="007A77F1" w:rsidP="00256F69">
            <w:pPr>
              <w:spacing w:after="160" w:line="235" w:lineRule="atLeast"/>
              <w:jc w:val="both"/>
            </w:pPr>
            <w:r w:rsidRPr="00664E89">
              <w:t>1) реєстрація на електронному майданчику – безкоштовно);</w:t>
            </w:r>
          </w:p>
          <w:p w:rsidR="007A77F1" w:rsidRPr="00664E89" w:rsidRDefault="007A77F1" w:rsidP="00256F69">
            <w:pPr>
              <w:spacing w:after="160" w:line="235" w:lineRule="atLeast"/>
              <w:jc w:val="both"/>
            </w:pPr>
            <w:r w:rsidRPr="00664E89">
              <w:t xml:space="preserve">2) реєстрація однієї пропозиції на участь в закупівлі до </w:t>
            </w:r>
            <w:r w:rsidR="0004686F">
              <w:t>20</w:t>
            </w:r>
            <w:r w:rsidRPr="00664E89">
              <w:t xml:space="preserve"> 000</w:t>
            </w:r>
            <w:r w:rsidRPr="00664E89">
              <w:rPr>
                <w:rStyle w:val="apple-converted-space"/>
              </w:rPr>
              <w:t> </w:t>
            </w:r>
            <w:r w:rsidRPr="00664E89">
              <w:rPr>
                <w:rStyle w:val="spelle"/>
              </w:rPr>
              <w:t>грн.-</w:t>
            </w:r>
            <w:r w:rsidR="0004686F">
              <w:rPr>
                <w:rStyle w:val="spelle"/>
              </w:rPr>
              <w:t xml:space="preserve"> 14грн.17коп</w:t>
            </w:r>
            <w:r w:rsidRPr="00664E89">
              <w:t>;</w:t>
            </w:r>
          </w:p>
          <w:p w:rsidR="007A77F1" w:rsidRDefault="007A77F1" w:rsidP="00256F69">
            <w:pPr>
              <w:spacing w:after="160" w:line="235" w:lineRule="atLeast"/>
              <w:jc w:val="both"/>
            </w:pPr>
            <w:r w:rsidRPr="00664E89">
              <w:t>3) реєстрація однієї пропозиції на участь в закупівлі</w:t>
            </w:r>
            <w:r w:rsidRPr="00664E89">
              <w:rPr>
                <w:rStyle w:val="apple-converted-space"/>
              </w:rPr>
              <w:t> </w:t>
            </w:r>
            <w:r w:rsidR="0004686F">
              <w:rPr>
                <w:rStyle w:val="apple-converted-space"/>
              </w:rPr>
              <w:t>до 50</w:t>
            </w:r>
            <w:r w:rsidRPr="00664E89">
              <w:t xml:space="preserve"> 000</w:t>
            </w:r>
            <w:r w:rsidRPr="00664E89">
              <w:rPr>
                <w:rStyle w:val="apple-converted-space"/>
              </w:rPr>
              <w:t> </w:t>
            </w:r>
            <w:r w:rsidRPr="00664E89">
              <w:rPr>
                <w:rStyle w:val="spelle"/>
              </w:rPr>
              <w:t>грн</w:t>
            </w:r>
            <w:r w:rsidRPr="00664E89">
              <w:rPr>
                <w:rStyle w:val="apple-converted-space"/>
              </w:rPr>
              <w:t> </w:t>
            </w:r>
            <w:r w:rsidRPr="00664E89">
              <w:t xml:space="preserve"> – </w:t>
            </w:r>
            <w:r w:rsidR="0004686F">
              <w:t>99</w:t>
            </w:r>
            <w:r w:rsidRPr="00664E89">
              <w:t xml:space="preserve"> грн</w:t>
            </w:r>
            <w:r w:rsidR="0004686F">
              <w:t>.17коп.</w:t>
            </w:r>
            <w:r w:rsidRPr="00664E89">
              <w:t>;</w:t>
            </w:r>
          </w:p>
          <w:p w:rsidR="0004686F" w:rsidRPr="00664E89" w:rsidRDefault="0004686F" w:rsidP="00256F69">
            <w:pPr>
              <w:spacing w:after="160" w:line="235" w:lineRule="atLeast"/>
              <w:jc w:val="both"/>
            </w:pPr>
            <w:r>
              <w:t xml:space="preserve">4) </w:t>
            </w:r>
            <w:r w:rsidRPr="00664E89">
              <w:t>реєстрація однієї пропозиції на участь в закупівлі</w:t>
            </w:r>
            <w:r w:rsidRPr="00664E89">
              <w:rPr>
                <w:rStyle w:val="apple-converted-space"/>
              </w:rPr>
              <w:t> </w:t>
            </w:r>
            <w:r>
              <w:rPr>
                <w:rStyle w:val="apple-converted-space"/>
              </w:rPr>
              <w:t>до 200</w:t>
            </w:r>
            <w:r w:rsidRPr="00664E89">
              <w:t xml:space="preserve"> 000</w:t>
            </w:r>
            <w:r w:rsidRPr="00664E89">
              <w:rPr>
                <w:rStyle w:val="apple-converted-space"/>
              </w:rPr>
              <w:t> </w:t>
            </w:r>
            <w:r w:rsidRPr="00664E89">
              <w:rPr>
                <w:rStyle w:val="spelle"/>
              </w:rPr>
              <w:t>грн</w:t>
            </w:r>
            <w:r w:rsidRPr="00664E89">
              <w:rPr>
                <w:rStyle w:val="apple-converted-space"/>
              </w:rPr>
              <w:t> </w:t>
            </w:r>
            <w:r w:rsidRPr="00664E89">
              <w:t xml:space="preserve"> – </w:t>
            </w:r>
            <w:r>
              <w:t>283</w:t>
            </w:r>
            <w:r w:rsidRPr="00664E89">
              <w:t xml:space="preserve"> грн</w:t>
            </w:r>
            <w:r>
              <w:t>. 33коп.</w:t>
            </w:r>
            <w:r w:rsidRPr="00664E89">
              <w:t>;</w:t>
            </w:r>
          </w:p>
          <w:p w:rsidR="007A77F1" w:rsidRPr="00664E89" w:rsidRDefault="003C6BB6" w:rsidP="003C6BB6">
            <w:pPr>
              <w:spacing w:after="160" w:line="235" w:lineRule="atLeast"/>
              <w:jc w:val="both"/>
            </w:pPr>
            <w:r>
              <w:t>5</w:t>
            </w:r>
            <w:r w:rsidR="007A77F1" w:rsidRPr="00664E89">
              <w:t>) публікація оголошення – безкоштовно.</w:t>
            </w:r>
          </w:p>
        </w:tc>
      </w:tr>
      <w:tr w:rsidR="007A77F1" w:rsidRPr="00664E89" w:rsidTr="00256F6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center"/>
            </w:pPr>
            <w:r w:rsidRPr="00664E89">
              <w:rPr>
                <w:b/>
                <w:bCs/>
              </w:rPr>
              <w:t>Сфера інтересів громадян</w:t>
            </w:r>
          </w:p>
        </w:tc>
      </w:tr>
      <w:tr w:rsidR="007A77F1" w:rsidRPr="00664E89" w:rsidTr="00256F6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rPr>
                <w:shd w:val="clear" w:color="auto" w:fill="FFFFFF"/>
              </w:rPr>
            </w:pPr>
            <w:r w:rsidRPr="00664E89">
              <w:t>Реалізація прав участі громадян в пілотному проекті</w:t>
            </w:r>
            <w:r w:rsidRPr="00664E89">
              <w:rPr>
                <w:rStyle w:val="apple-converted-space"/>
              </w:rPr>
              <w:t> </w:t>
            </w:r>
            <w:r w:rsidRPr="00664E89">
              <w:rPr>
                <w:shd w:val="clear" w:color="auto" w:fill="FFFFFF"/>
              </w:rPr>
              <w:t>впровадження процедури електронних закупівель товарів</w:t>
            </w:r>
          </w:p>
          <w:p w:rsidR="007A77F1" w:rsidRPr="00664E89" w:rsidRDefault="007A77F1" w:rsidP="00256F69">
            <w:pPr>
              <w:spacing w:after="160" w:line="235" w:lineRule="atLeast"/>
              <w:jc w:val="both"/>
            </w:pPr>
            <w:r w:rsidRPr="00664E89">
              <w:t xml:space="preserve">Відкритість та прозорість закупівель </w:t>
            </w:r>
            <w:r w:rsidRPr="00664E89">
              <w:lastRenderedPageBreak/>
              <w:t>товарів, робіт та послуг за кошти міського бюджету</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77F1" w:rsidRPr="00664E89" w:rsidRDefault="007A77F1" w:rsidP="00256F69">
            <w:pPr>
              <w:spacing w:after="160" w:line="235" w:lineRule="atLeast"/>
              <w:jc w:val="both"/>
            </w:pPr>
            <w:r w:rsidRPr="00664E89">
              <w:lastRenderedPageBreak/>
              <w:t xml:space="preserve">Витрати </w:t>
            </w:r>
            <w:r>
              <w:t>фізичних осіб</w:t>
            </w:r>
            <w:r w:rsidRPr="00664E89">
              <w:t>, які зареєстровані на електронному майданчику як постачальники (надавачі послуг) складають:</w:t>
            </w:r>
          </w:p>
          <w:p w:rsidR="003C6BB6" w:rsidRPr="00664E89" w:rsidRDefault="007A77F1" w:rsidP="003C6BB6">
            <w:pPr>
              <w:spacing w:after="160" w:line="235" w:lineRule="atLeast"/>
              <w:jc w:val="both"/>
            </w:pPr>
            <w:r w:rsidRPr="00664E89">
              <w:t xml:space="preserve">1) </w:t>
            </w:r>
            <w:r w:rsidR="003C6BB6" w:rsidRPr="00664E89">
              <w:t xml:space="preserve">1) реєстрація на електронному </w:t>
            </w:r>
            <w:r w:rsidR="003C6BB6" w:rsidRPr="00664E89">
              <w:lastRenderedPageBreak/>
              <w:t>майданчику – безкоштовно);</w:t>
            </w:r>
          </w:p>
          <w:p w:rsidR="003C6BB6" w:rsidRPr="00664E89" w:rsidRDefault="003C6BB6" w:rsidP="003C6BB6">
            <w:pPr>
              <w:spacing w:after="160" w:line="235" w:lineRule="atLeast"/>
              <w:jc w:val="both"/>
            </w:pPr>
            <w:r w:rsidRPr="00664E89">
              <w:t xml:space="preserve">2) реєстрація однієї пропозиції на участь в закупівлі до </w:t>
            </w:r>
            <w:r>
              <w:t>20</w:t>
            </w:r>
            <w:r w:rsidRPr="00664E89">
              <w:t xml:space="preserve"> 000</w:t>
            </w:r>
            <w:r w:rsidRPr="00664E89">
              <w:rPr>
                <w:rStyle w:val="apple-converted-space"/>
              </w:rPr>
              <w:t> </w:t>
            </w:r>
            <w:r w:rsidRPr="00664E89">
              <w:rPr>
                <w:rStyle w:val="spelle"/>
              </w:rPr>
              <w:t>грн.-</w:t>
            </w:r>
            <w:r>
              <w:rPr>
                <w:rStyle w:val="spelle"/>
              </w:rPr>
              <w:t xml:space="preserve"> 14грн.17коп</w:t>
            </w:r>
            <w:r w:rsidRPr="00664E89">
              <w:t>;</w:t>
            </w:r>
          </w:p>
          <w:p w:rsidR="003C6BB6" w:rsidRDefault="003C6BB6" w:rsidP="003C6BB6">
            <w:pPr>
              <w:spacing w:after="160" w:line="235" w:lineRule="atLeast"/>
              <w:jc w:val="both"/>
            </w:pPr>
            <w:r w:rsidRPr="00664E89">
              <w:t>3) реєстрація однієї пропозиції на участь в закупівлі</w:t>
            </w:r>
            <w:r w:rsidRPr="00664E89">
              <w:rPr>
                <w:rStyle w:val="apple-converted-space"/>
              </w:rPr>
              <w:t> </w:t>
            </w:r>
            <w:r>
              <w:rPr>
                <w:rStyle w:val="apple-converted-space"/>
              </w:rPr>
              <w:t>до 50</w:t>
            </w:r>
            <w:r w:rsidRPr="00664E89">
              <w:t xml:space="preserve"> 000</w:t>
            </w:r>
            <w:r w:rsidRPr="00664E89">
              <w:rPr>
                <w:rStyle w:val="apple-converted-space"/>
              </w:rPr>
              <w:t> </w:t>
            </w:r>
            <w:r w:rsidRPr="00664E89">
              <w:rPr>
                <w:rStyle w:val="spelle"/>
              </w:rPr>
              <w:t>грн</w:t>
            </w:r>
            <w:r w:rsidRPr="00664E89">
              <w:rPr>
                <w:rStyle w:val="apple-converted-space"/>
              </w:rPr>
              <w:t> </w:t>
            </w:r>
            <w:r w:rsidRPr="00664E89">
              <w:t xml:space="preserve"> – </w:t>
            </w:r>
            <w:r>
              <w:t>99</w:t>
            </w:r>
            <w:r w:rsidRPr="00664E89">
              <w:t xml:space="preserve"> грн</w:t>
            </w:r>
            <w:r>
              <w:t>.17коп.</w:t>
            </w:r>
            <w:r w:rsidRPr="00664E89">
              <w:t>;</w:t>
            </w:r>
          </w:p>
          <w:p w:rsidR="003C6BB6" w:rsidRPr="00664E89" w:rsidRDefault="003C6BB6" w:rsidP="003C6BB6">
            <w:pPr>
              <w:spacing w:after="160" w:line="235" w:lineRule="atLeast"/>
              <w:jc w:val="both"/>
            </w:pPr>
            <w:r>
              <w:t xml:space="preserve">4) </w:t>
            </w:r>
            <w:r w:rsidRPr="00664E89">
              <w:t>реєстрація однієї пропозиції на участь в закупівлі</w:t>
            </w:r>
            <w:r w:rsidRPr="00664E89">
              <w:rPr>
                <w:rStyle w:val="apple-converted-space"/>
              </w:rPr>
              <w:t> </w:t>
            </w:r>
            <w:r>
              <w:rPr>
                <w:rStyle w:val="apple-converted-space"/>
              </w:rPr>
              <w:t>до 200</w:t>
            </w:r>
            <w:r w:rsidRPr="00664E89">
              <w:t xml:space="preserve"> 000</w:t>
            </w:r>
            <w:r w:rsidRPr="00664E89">
              <w:rPr>
                <w:rStyle w:val="apple-converted-space"/>
              </w:rPr>
              <w:t> </w:t>
            </w:r>
            <w:r w:rsidRPr="00664E89">
              <w:rPr>
                <w:rStyle w:val="spelle"/>
              </w:rPr>
              <w:t>грн</w:t>
            </w:r>
            <w:r w:rsidRPr="00664E89">
              <w:rPr>
                <w:rStyle w:val="apple-converted-space"/>
              </w:rPr>
              <w:t> </w:t>
            </w:r>
            <w:r w:rsidRPr="00664E89">
              <w:t xml:space="preserve"> – </w:t>
            </w:r>
            <w:r>
              <w:t>283</w:t>
            </w:r>
            <w:r w:rsidRPr="00664E89">
              <w:t xml:space="preserve"> грн</w:t>
            </w:r>
            <w:r>
              <w:t>. 33коп.</w:t>
            </w:r>
            <w:r w:rsidRPr="00664E89">
              <w:t>;</w:t>
            </w:r>
          </w:p>
          <w:p w:rsidR="007A77F1" w:rsidRPr="00664E89" w:rsidRDefault="007A77F1" w:rsidP="00256F69">
            <w:pPr>
              <w:spacing w:after="160" w:line="235" w:lineRule="atLeast"/>
              <w:jc w:val="both"/>
            </w:pPr>
            <w:r w:rsidRPr="00664E89">
              <w:t>реєстрація на електронному майданчику – безкоштовно);</w:t>
            </w:r>
          </w:p>
          <w:p w:rsidR="007A77F1" w:rsidRPr="00664E89" w:rsidRDefault="003C6BB6" w:rsidP="003C6BB6">
            <w:pPr>
              <w:spacing w:after="160" w:line="235" w:lineRule="atLeast"/>
              <w:jc w:val="both"/>
            </w:pPr>
            <w:r>
              <w:t>5</w:t>
            </w:r>
            <w:r w:rsidR="007A77F1" w:rsidRPr="00664E89">
              <w:t>) публікація оголошення – безкоштовно.</w:t>
            </w:r>
          </w:p>
        </w:tc>
      </w:tr>
    </w:tbl>
    <w:p w:rsidR="00B80067" w:rsidRDefault="00B80067" w:rsidP="00C13355">
      <w:pPr>
        <w:widowControl w:val="0"/>
        <w:jc w:val="center"/>
        <w:rPr>
          <w:b/>
          <w:bCs/>
          <w:color w:val="000000"/>
          <w:sz w:val="28"/>
          <w:szCs w:val="28"/>
          <w:lang w:val="uk-UA" w:eastAsia="uk-UA"/>
        </w:rPr>
      </w:pPr>
    </w:p>
    <w:p w:rsidR="00C13355" w:rsidRPr="0037692B" w:rsidRDefault="00C13355" w:rsidP="00C13355">
      <w:pPr>
        <w:widowControl w:val="0"/>
        <w:jc w:val="center"/>
        <w:rPr>
          <w:b/>
          <w:bCs/>
          <w:color w:val="000000"/>
          <w:sz w:val="28"/>
          <w:szCs w:val="28"/>
          <w:lang w:val="uk-UA" w:eastAsia="uk-UA"/>
        </w:rPr>
      </w:pPr>
      <w:r w:rsidRPr="0037692B">
        <w:rPr>
          <w:b/>
          <w:bCs/>
          <w:color w:val="000000"/>
          <w:sz w:val="28"/>
          <w:szCs w:val="28"/>
          <w:lang w:val="uk-UA" w:eastAsia="uk-UA"/>
        </w:rPr>
        <w:t>VІІ. Обґрунтування запропонованого строку дії регуляторного акта</w:t>
      </w:r>
    </w:p>
    <w:p w:rsidR="00C13355" w:rsidRPr="0037692B" w:rsidRDefault="00C13355" w:rsidP="00C13355">
      <w:pPr>
        <w:widowControl w:val="0"/>
        <w:jc w:val="center"/>
        <w:rPr>
          <w:b/>
          <w:bCs/>
          <w:color w:val="000000"/>
          <w:sz w:val="28"/>
          <w:szCs w:val="28"/>
          <w:lang w:val="uk-UA" w:eastAsia="uk-UA"/>
        </w:rPr>
      </w:pPr>
    </w:p>
    <w:p w:rsidR="007A77F1" w:rsidRPr="00C13355" w:rsidRDefault="007A77F1" w:rsidP="007A77F1">
      <w:pPr>
        <w:jc w:val="both"/>
        <w:rPr>
          <w:sz w:val="28"/>
          <w:szCs w:val="28"/>
          <w:lang w:val="uk-UA"/>
        </w:rPr>
      </w:pPr>
    </w:p>
    <w:p w:rsidR="00E06EBF" w:rsidRPr="0037692B" w:rsidRDefault="00E06EBF" w:rsidP="00B80067">
      <w:pPr>
        <w:jc w:val="both"/>
        <w:rPr>
          <w:sz w:val="28"/>
          <w:szCs w:val="28"/>
          <w:lang w:val="uk-UA"/>
        </w:rPr>
      </w:pPr>
      <w:r w:rsidRPr="0037692B">
        <w:rPr>
          <w:sz w:val="28"/>
          <w:szCs w:val="28"/>
          <w:lang w:val="uk-UA"/>
        </w:rPr>
        <w:t>Обмеження строку дії акта немає.</w:t>
      </w:r>
    </w:p>
    <w:p w:rsidR="00E06EBF" w:rsidRPr="00E06EBF" w:rsidRDefault="00E06EBF" w:rsidP="00B80067">
      <w:pPr>
        <w:jc w:val="both"/>
        <w:rPr>
          <w:sz w:val="28"/>
          <w:szCs w:val="28"/>
          <w:lang w:val="uk-UA"/>
        </w:rPr>
      </w:pPr>
      <w:r w:rsidRPr="0037692B">
        <w:rPr>
          <w:sz w:val="28"/>
          <w:szCs w:val="28"/>
          <w:lang w:val="uk-UA"/>
        </w:rPr>
        <w:t xml:space="preserve">Структура запропонованого проекту рішення розроблена з урахуванням можливості доповнення або внесення змін до нього у разі </w:t>
      </w:r>
      <w:r w:rsidRPr="0037692B">
        <w:rPr>
          <w:color w:val="000000"/>
          <w:sz w:val="28"/>
          <w:szCs w:val="28"/>
          <w:lang w:val="uk-UA"/>
        </w:rPr>
        <w:t>внесення змін до чинного законодавства України.</w:t>
      </w:r>
    </w:p>
    <w:p w:rsidR="007A77F1" w:rsidRPr="00B550C4" w:rsidRDefault="007A77F1" w:rsidP="007A77F1">
      <w:pPr>
        <w:ind w:firstLine="900"/>
        <w:jc w:val="both"/>
        <w:rPr>
          <w:sz w:val="28"/>
          <w:szCs w:val="28"/>
        </w:rPr>
      </w:pPr>
    </w:p>
    <w:p w:rsidR="00C13355" w:rsidRPr="00C13355" w:rsidRDefault="00C13355" w:rsidP="00C13355">
      <w:pPr>
        <w:pStyle w:val="a5"/>
        <w:ind w:left="1080"/>
        <w:rPr>
          <w:b/>
          <w:color w:val="000000"/>
          <w:sz w:val="28"/>
          <w:szCs w:val="28"/>
          <w:lang w:val="uk-UA"/>
        </w:rPr>
      </w:pPr>
      <w:r w:rsidRPr="00C13355">
        <w:rPr>
          <w:b/>
          <w:bCs/>
          <w:color w:val="000000"/>
          <w:sz w:val="28"/>
          <w:szCs w:val="28"/>
          <w:lang w:val="uk-UA" w:eastAsia="uk-UA"/>
        </w:rPr>
        <w:t>VІІІ.</w:t>
      </w:r>
      <w:r w:rsidRPr="00C13355">
        <w:rPr>
          <w:b/>
          <w:color w:val="000000"/>
          <w:sz w:val="28"/>
          <w:szCs w:val="28"/>
          <w:lang w:val="uk-UA"/>
        </w:rPr>
        <w:t xml:space="preserve"> Визначення показників результативності дії регуляторного акта</w:t>
      </w:r>
    </w:p>
    <w:p w:rsidR="00C13355" w:rsidRPr="00C13355" w:rsidRDefault="00C13355" w:rsidP="002D70A7">
      <w:pPr>
        <w:pStyle w:val="a5"/>
        <w:ind w:left="1080"/>
        <w:rPr>
          <w:b/>
          <w:color w:val="000000"/>
          <w:sz w:val="28"/>
          <w:szCs w:val="28"/>
          <w:lang w:val="uk-UA"/>
        </w:rPr>
      </w:pPr>
    </w:p>
    <w:p w:rsidR="007A77F1" w:rsidRDefault="007A77F1" w:rsidP="00C13355">
      <w:pPr>
        <w:ind w:left="900"/>
        <w:jc w:val="both"/>
        <w:rPr>
          <w:b/>
          <w:sz w:val="28"/>
          <w:szCs w:val="28"/>
        </w:rPr>
      </w:pPr>
      <w:r>
        <w:rPr>
          <w:b/>
          <w:sz w:val="28"/>
          <w:szCs w:val="28"/>
        </w:rPr>
        <w:t>Показники результативності регуляторного акту</w:t>
      </w:r>
    </w:p>
    <w:p w:rsidR="007A77F1" w:rsidRDefault="007A77F1" w:rsidP="007A77F1">
      <w:pPr>
        <w:ind w:firstLine="900"/>
        <w:jc w:val="both"/>
        <w:rPr>
          <w:sz w:val="28"/>
          <w:szCs w:val="28"/>
        </w:rPr>
      </w:pPr>
    </w:p>
    <w:p w:rsidR="007A77F1" w:rsidRDefault="007A77F1" w:rsidP="007A77F1">
      <w:pPr>
        <w:ind w:firstLine="900"/>
        <w:jc w:val="both"/>
        <w:rPr>
          <w:sz w:val="28"/>
          <w:szCs w:val="28"/>
          <w:lang w:val="uk-UA"/>
        </w:rPr>
      </w:pPr>
      <w:r>
        <w:rPr>
          <w:sz w:val="28"/>
          <w:szCs w:val="28"/>
        </w:rPr>
        <w:t>Відстеження результативності зазначеного регуляторного акта передбачається проводити за наступними критеріями: кількість проведених допорогових закупівель через систему електронних державних закупівель, кількість порушень при проведенні допорогових закупівель через систему електронних державних закупівель, рівень поінформованості суб’єктів господарювання стосовно основних положень регуляторного акта, кількість суб’єктів господарювання, на яких поширюється дія регуляторного акта.</w:t>
      </w:r>
    </w:p>
    <w:p w:rsidR="00E06EBF" w:rsidRPr="00E06EBF" w:rsidRDefault="00E06EBF" w:rsidP="007A77F1">
      <w:pPr>
        <w:ind w:firstLine="900"/>
        <w:jc w:val="both"/>
        <w:rPr>
          <w:sz w:val="28"/>
          <w:szCs w:val="28"/>
          <w:lang w:val="uk-UA"/>
        </w:rPr>
      </w:pPr>
    </w:p>
    <w:p w:rsidR="00E06EBF" w:rsidRPr="0037692B" w:rsidRDefault="00E06EBF" w:rsidP="00E06EBF">
      <w:pPr>
        <w:pStyle w:val="rvps2"/>
        <w:shd w:val="clear" w:color="auto" w:fill="FFFFFF"/>
        <w:spacing w:before="0" w:beforeAutospacing="0" w:after="0" w:afterAutospacing="0"/>
        <w:ind w:firstLine="720"/>
        <w:jc w:val="both"/>
        <w:textAlignment w:val="baseline"/>
        <w:rPr>
          <w:color w:val="000000"/>
          <w:sz w:val="28"/>
          <w:szCs w:val="28"/>
          <w:lang w:val="uk-UA"/>
        </w:rPr>
      </w:pPr>
      <w:r w:rsidRPr="0037692B">
        <w:rPr>
          <w:color w:val="000000"/>
          <w:sz w:val="28"/>
          <w:szCs w:val="28"/>
          <w:lang w:val="uk-UA"/>
        </w:rPr>
        <w:t>Прогнозні значення показників результативності регуляторного акта: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3289"/>
        <w:gridCol w:w="6095"/>
      </w:tblGrid>
      <w:tr w:rsidR="00E06EBF" w:rsidRPr="0037692B" w:rsidTr="00C60B41">
        <w:tc>
          <w:tcPr>
            <w:tcW w:w="3289" w:type="dxa"/>
            <w:tcBorders>
              <w:top w:val="single" w:sz="4" w:space="0" w:color="000000"/>
              <w:left w:val="single" w:sz="4" w:space="0" w:color="000000"/>
              <w:bottom w:val="single" w:sz="4" w:space="0" w:color="000000"/>
              <w:right w:val="single" w:sz="4" w:space="0" w:color="000000"/>
            </w:tcBorders>
            <w:vAlign w:val="center"/>
          </w:tcPr>
          <w:p w:rsidR="00E06EBF" w:rsidRPr="0037692B" w:rsidRDefault="00E06EBF" w:rsidP="00C60B41">
            <w:pPr>
              <w:pStyle w:val="rvps2"/>
              <w:spacing w:before="0" w:beforeAutospacing="0" w:after="0" w:afterAutospacing="0"/>
              <w:jc w:val="center"/>
              <w:textAlignment w:val="baseline"/>
              <w:rPr>
                <w:color w:val="000000"/>
                <w:sz w:val="28"/>
                <w:szCs w:val="28"/>
                <w:lang w:val="uk-UA"/>
              </w:rPr>
            </w:pPr>
            <w:r w:rsidRPr="0037692B">
              <w:rPr>
                <w:color w:val="000000"/>
                <w:sz w:val="28"/>
                <w:szCs w:val="28"/>
                <w:lang w:val="uk-UA"/>
              </w:rPr>
              <w:t>Показник результативності регуляторного акта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E06EBF" w:rsidRPr="0037692B" w:rsidRDefault="00E06EBF" w:rsidP="00C60B41">
            <w:pPr>
              <w:pStyle w:val="rvps2"/>
              <w:spacing w:before="0" w:beforeAutospacing="0" w:after="0" w:afterAutospacing="0"/>
              <w:jc w:val="center"/>
              <w:textAlignment w:val="baseline"/>
              <w:rPr>
                <w:color w:val="000000"/>
                <w:sz w:val="28"/>
                <w:szCs w:val="28"/>
                <w:lang w:val="uk-UA"/>
              </w:rPr>
            </w:pPr>
            <w:r w:rsidRPr="0037692B">
              <w:rPr>
                <w:color w:val="000000"/>
                <w:sz w:val="28"/>
                <w:szCs w:val="28"/>
                <w:lang w:val="uk-UA"/>
              </w:rPr>
              <w:t>Результати прийняття регуляторного акта</w:t>
            </w:r>
          </w:p>
        </w:tc>
      </w:tr>
      <w:tr w:rsidR="00E06EBF" w:rsidRPr="0037692B" w:rsidTr="00C60B41">
        <w:tc>
          <w:tcPr>
            <w:tcW w:w="3289"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textAlignment w:val="baseline"/>
              <w:rPr>
                <w:color w:val="000000"/>
                <w:sz w:val="28"/>
                <w:szCs w:val="28"/>
                <w:lang w:val="uk-UA"/>
              </w:rPr>
            </w:pPr>
            <w:r w:rsidRPr="0037692B">
              <w:rPr>
                <w:color w:val="000000"/>
                <w:sz w:val="28"/>
                <w:szCs w:val="28"/>
                <w:lang w:val="uk-UA"/>
              </w:rPr>
              <w:t>Розмір надходжень до державного та місцевих бюджетів і державних цільових фондів, пов'язаних з дією акта</w:t>
            </w:r>
          </w:p>
        </w:tc>
        <w:tc>
          <w:tcPr>
            <w:tcW w:w="6095"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jc w:val="both"/>
              <w:textAlignment w:val="baseline"/>
              <w:rPr>
                <w:color w:val="000000"/>
                <w:sz w:val="28"/>
                <w:szCs w:val="28"/>
                <w:lang w:val="uk-UA"/>
              </w:rPr>
            </w:pPr>
            <w:r w:rsidRPr="0037692B">
              <w:rPr>
                <w:color w:val="000000"/>
                <w:sz w:val="28"/>
                <w:szCs w:val="28"/>
                <w:lang w:val="uk-UA"/>
              </w:rPr>
              <w:t>Зміна розміру надходжень до бюджетів – не передбачається. Проте, передбачається зниження вартості закупівель і оптимізації витрат з урахуванням властивостей товарів, робіт та послуг, що закуповуються.</w:t>
            </w:r>
          </w:p>
        </w:tc>
      </w:tr>
      <w:tr w:rsidR="00E06EBF" w:rsidRPr="0037692B" w:rsidTr="00C60B41">
        <w:tc>
          <w:tcPr>
            <w:tcW w:w="3289"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textAlignment w:val="baseline"/>
              <w:rPr>
                <w:color w:val="000000"/>
                <w:sz w:val="28"/>
                <w:szCs w:val="28"/>
                <w:lang w:val="uk-UA"/>
              </w:rPr>
            </w:pPr>
            <w:r w:rsidRPr="0037692B">
              <w:rPr>
                <w:color w:val="000000"/>
                <w:sz w:val="28"/>
                <w:szCs w:val="28"/>
                <w:lang w:val="uk-UA"/>
              </w:rPr>
              <w:t>Кількість суб'єктів господарювання, на яких поширюватиметься дія акта</w:t>
            </w:r>
          </w:p>
        </w:tc>
        <w:tc>
          <w:tcPr>
            <w:tcW w:w="6095"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jc w:val="both"/>
              <w:textAlignment w:val="baseline"/>
              <w:rPr>
                <w:color w:val="000000"/>
                <w:sz w:val="28"/>
                <w:szCs w:val="28"/>
                <w:lang w:val="uk-UA"/>
              </w:rPr>
            </w:pPr>
            <w:r w:rsidRPr="0037692B">
              <w:rPr>
                <w:color w:val="000000"/>
                <w:sz w:val="28"/>
                <w:szCs w:val="28"/>
                <w:lang w:val="uk-UA"/>
              </w:rPr>
              <w:t>Зміна кількість замовників – не передбачається. Прийняття акту сприятиме можливості залучення максимальної кількості нових постачальників.</w:t>
            </w:r>
          </w:p>
        </w:tc>
      </w:tr>
      <w:tr w:rsidR="00E06EBF" w:rsidRPr="0037692B" w:rsidTr="00C60B41">
        <w:tc>
          <w:tcPr>
            <w:tcW w:w="3289"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textAlignment w:val="baseline"/>
              <w:rPr>
                <w:color w:val="000000"/>
                <w:sz w:val="28"/>
                <w:szCs w:val="28"/>
                <w:lang w:val="uk-UA"/>
              </w:rPr>
            </w:pPr>
            <w:r w:rsidRPr="0037692B">
              <w:rPr>
                <w:color w:val="000000"/>
                <w:sz w:val="28"/>
                <w:szCs w:val="28"/>
                <w:lang w:val="uk-UA"/>
              </w:rPr>
              <w:lastRenderedPageBreak/>
              <w:t>Розмір коштів і час, що витрачатимуться суб'єктами господарювання, пов'язаними з виконанням вимог акта</w:t>
            </w:r>
          </w:p>
        </w:tc>
        <w:tc>
          <w:tcPr>
            <w:tcW w:w="6095"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jc w:val="both"/>
              <w:textAlignment w:val="baseline"/>
              <w:rPr>
                <w:color w:val="000000"/>
                <w:sz w:val="28"/>
                <w:szCs w:val="28"/>
                <w:lang w:val="uk-UA"/>
              </w:rPr>
            </w:pPr>
            <w:r w:rsidRPr="0037692B">
              <w:rPr>
                <w:color w:val="000000"/>
                <w:sz w:val="28"/>
                <w:szCs w:val="28"/>
                <w:lang w:val="uk-UA"/>
              </w:rPr>
              <w:t>Зниження витрат часу та трудових витрат при здійсненні закупівельної діяльності.</w:t>
            </w:r>
          </w:p>
        </w:tc>
      </w:tr>
      <w:tr w:rsidR="00E06EBF" w:rsidRPr="0004686F" w:rsidTr="00C60B41">
        <w:tc>
          <w:tcPr>
            <w:tcW w:w="3289" w:type="dxa"/>
            <w:tcBorders>
              <w:top w:val="single" w:sz="4" w:space="0" w:color="000000"/>
              <w:left w:val="single" w:sz="4" w:space="0" w:color="000000"/>
              <w:bottom w:val="single" w:sz="4" w:space="0" w:color="000000"/>
              <w:right w:val="single" w:sz="4" w:space="0" w:color="000000"/>
            </w:tcBorders>
          </w:tcPr>
          <w:p w:rsidR="00E06EBF" w:rsidRPr="0037692B" w:rsidRDefault="00E06EBF" w:rsidP="00C60B41">
            <w:pPr>
              <w:pStyle w:val="rvps2"/>
              <w:spacing w:before="0" w:beforeAutospacing="0" w:after="0" w:afterAutospacing="0"/>
              <w:textAlignment w:val="baseline"/>
              <w:rPr>
                <w:color w:val="000000"/>
                <w:sz w:val="28"/>
                <w:szCs w:val="28"/>
                <w:lang w:val="uk-UA"/>
              </w:rPr>
            </w:pPr>
            <w:r w:rsidRPr="0037692B">
              <w:rPr>
                <w:color w:val="000000"/>
                <w:sz w:val="28"/>
                <w:szCs w:val="28"/>
                <w:lang w:val="uk-UA"/>
              </w:rPr>
              <w:t>Рівень поінформованості суб'єктів господарювання та/ або фізичних осіб з основних положень акта</w:t>
            </w:r>
          </w:p>
        </w:tc>
        <w:tc>
          <w:tcPr>
            <w:tcW w:w="6095" w:type="dxa"/>
            <w:tcBorders>
              <w:top w:val="single" w:sz="4" w:space="0" w:color="000000"/>
              <w:left w:val="single" w:sz="4" w:space="0" w:color="000000"/>
              <w:bottom w:val="single" w:sz="4" w:space="0" w:color="000000"/>
              <w:right w:val="single" w:sz="4" w:space="0" w:color="000000"/>
            </w:tcBorders>
          </w:tcPr>
          <w:p w:rsidR="00E06EBF" w:rsidRPr="0037692B" w:rsidRDefault="00E06EBF" w:rsidP="001D6010">
            <w:pPr>
              <w:pStyle w:val="rvps2"/>
              <w:spacing w:before="0" w:beforeAutospacing="0" w:after="0" w:afterAutospacing="0"/>
              <w:jc w:val="both"/>
              <w:textAlignment w:val="baseline"/>
              <w:rPr>
                <w:color w:val="000000"/>
                <w:sz w:val="28"/>
                <w:szCs w:val="28"/>
                <w:lang w:val="uk-UA"/>
              </w:rPr>
            </w:pPr>
            <w:r w:rsidRPr="0037692B">
              <w:rPr>
                <w:color w:val="000000"/>
                <w:sz w:val="28"/>
                <w:szCs w:val="28"/>
                <w:lang w:val="uk-UA"/>
              </w:rPr>
              <w:t>Рівень поінформованості суб’єктів господарювання та фізичних осіб має бути високим, оскільки інформацію щодо проекту рішення виконавчого опубліковано в газеті «</w:t>
            </w:r>
            <w:r w:rsidR="001D6010">
              <w:rPr>
                <w:color w:val="000000"/>
                <w:sz w:val="28"/>
                <w:szCs w:val="28"/>
                <w:lang w:val="uk-UA"/>
              </w:rPr>
              <w:t>Сєвєродонецькі вісті</w:t>
            </w:r>
            <w:r w:rsidRPr="0037692B">
              <w:rPr>
                <w:color w:val="000000"/>
                <w:sz w:val="28"/>
                <w:szCs w:val="28"/>
                <w:lang w:val="uk-UA"/>
              </w:rPr>
              <w:t xml:space="preserve">» та розміщено на офіційному сайті </w:t>
            </w:r>
            <w:r w:rsidR="001D6010">
              <w:rPr>
                <w:color w:val="000000"/>
                <w:sz w:val="28"/>
                <w:szCs w:val="28"/>
                <w:lang w:val="uk-UA"/>
              </w:rPr>
              <w:t>Сєвєродонецької</w:t>
            </w:r>
            <w:r w:rsidRPr="0037692B">
              <w:rPr>
                <w:color w:val="000000"/>
                <w:sz w:val="28"/>
                <w:szCs w:val="28"/>
                <w:lang w:val="uk-UA"/>
              </w:rPr>
              <w:t xml:space="preserve"> міської ради .</w:t>
            </w:r>
          </w:p>
        </w:tc>
      </w:tr>
    </w:tbl>
    <w:p w:rsidR="00E06EBF" w:rsidRPr="0037692B" w:rsidRDefault="00E06EBF" w:rsidP="00E06EBF">
      <w:pPr>
        <w:ind w:firstLine="709"/>
        <w:jc w:val="both"/>
        <w:rPr>
          <w:color w:val="000000"/>
          <w:sz w:val="28"/>
          <w:szCs w:val="28"/>
          <w:lang w:val="uk-UA" w:eastAsia="uk-UA"/>
        </w:rPr>
      </w:pPr>
    </w:p>
    <w:p w:rsidR="00E06EBF" w:rsidRPr="0037692B" w:rsidRDefault="00E06EBF" w:rsidP="00E06EBF">
      <w:pPr>
        <w:ind w:firstLine="709"/>
        <w:jc w:val="both"/>
        <w:rPr>
          <w:color w:val="000000"/>
          <w:sz w:val="28"/>
          <w:szCs w:val="28"/>
          <w:lang w:val="uk-UA"/>
        </w:rPr>
      </w:pPr>
      <w:r w:rsidRPr="0037692B">
        <w:rPr>
          <w:color w:val="000000"/>
          <w:sz w:val="28"/>
          <w:szCs w:val="28"/>
          <w:lang w:val="uk-UA" w:eastAsia="uk-UA"/>
        </w:rPr>
        <w:t xml:space="preserve">Прийняття проекту рішення </w:t>
      </w:r>
      <w:r w:rsidRPr="0037692B">
        <w:rPr>
          <w:color w:val="000000"/>
          <w:sz w:val="28"/>
          <w:szCs w:val="28"/>
          <w:lang w:val="uk-UA"/>
        </w:rPr>
        <w:t>значно підвищить рівень добросовісної конкурентності серед суб’єктів господарювання, фізичних осіб, які мають намір взяти участь у державній закупівлі, наслідком чого стане максимальна економія та ефективність у використанні бюджетних коштів.</w:t>
      </w:r>
    </w:p>
    <w:p w:rsidR="00E06EBF" w:rsidRPr="0037692B" w:rsidRDefault="00E06EBF" w:rsidP="00E06EBF">
      <w:pPr>
        <w:ind w:firstLine="709"/>
        <w:jc w:val="both"/>
        <w:rPr>
          <w:color w:val="000000"/>
          <w:sz w:val="28"/>
          <w:szCs w:val="28"/>
          <w:lang w:val="uk-UA"/>
        </w:rPr>
      </w:pPr>
    </w:p>
    <w:p w:rsidR="007A77F1" w:rsidRPr="00E06EBF" w:rsidRDefault="007A77F1" w:rsidP="007A77F1">
      <w:pPr>
        <w:jc w:val="both"/>
        <w:rPr>
          <w:sz w:val="28"/>
          <w:szCs w:val="28"/>
          <w:lang w:val="uk-UA"/>
        </w:rPr>
      </w:pPr>
    </w:p>
    <w:p w:rsidR="00C13355" w:rsidRPr="00C13355" w:rsidRDefault="00C13355" w:rsidP="00C13355">
      <w:pPr>
        <w:pStyle w:val="a5"/>
        <w:ind w:left="1080"/>
        <w:rPr>
          <w:color w:val="000000"/>
          <w:sz w:val="28"/>
          <w:szCs w:val="28"/>
          <w:lang w:val="uk-UA"/>
        </w:rPr>
      </w:pPr>
      <w:r w:rsidRPr="00C13355">
        <w:rPr>
          <w:b/>
          <w:bCs/>
          <w:color w:val="000000"/>
          <w:sz w:val="28"/>
          <w:szCs w:val="28"/>
          <w:shd w:val="clear" w:color="auto" w:fill="FFFFFF"/>
          <w:lang w:val="uk-UA"/>
        </w:rPr>
        <w:t>IX. Визначення заходів, за допомогою яких здійснюватиметься відстеження результативності дії регуляторного акта</w:t>
      </w:r>
    </w:p>
    <w:p w:rsidR="00C13355" w:rsidRPr="00C13355" w:rsidRDefault="00C13355" w:rsidP="00C13355">
      <w:pPr>
        <w:pStyle w:val="a5"/>
        <w:ind w:left="1080"/>
        <w:rPr>
          <w:color w:val="000000"/>
          <w:sz w:val="28"/>
          <w:szCs w:val="28"/>
          <w:lang w:val="uk-UA"/>
        </w:rPr>
      </w:pPr>
    </w:p>
    <w:p w:rsidR="00E06EBF" w:rsidRPr="0037692B" w:rsidRDefault="00E06EBF" w:rsidP="00E06EBF">
      <w:pPr>
        <w:ind w:firstLine="709"/>
        <w:jc w:val="both"/>
        <w:rPr>
          <w:color w:val="000000"/>
          <w:sz w:val="28"/>
          <w:szCs w:val="28"/>
          <w:lang w:val="uk-UA"/>
        </w:rPr>
      </w:pPr>
      <w:r w:rsidRPr="0037692B">
        <w:rPr>
          <w:color w:val="000000"/>
          <w:sz w:val="28"/>
          <w:szCs w:val="28"/>
          <w:lang w:val="uk-UA"/>
        </w:rPr>
        <w:t>Передбачається проведення базового, повторного та періодичного відстеження результативності рішення.</w:t>
      </w:r>
    </w:p>
    <w:p w:rsidR="00E06EBF" w:rsidRPr="0037692B" w:rsidRDefault="00E06EBF" w:rsidP="00E06EBF">
      <w:pPr>
        <w:ind w:firstLine="709"/>
        <w:jc w:val="both"/>
        <w:rPr>
          <w:color w:val="000000"/>
          <w:sz w:val="28"/>
          <w:szCs w:val="28"/>
          <w:lang w:val="uk-UA"/>
        </w:rPr>
      </w:pPr>
      <w:r w:rsidRPr="0037692B">
        <w:rPr>
          <w:color w:val="000000"/>
          <w:sz w:val="28"/>
          <w:szCs w:val="28"/>
          <w:lang w:val="uk-UA"/>
        </w:rPr>
        <w:t xml:space="preserve">Базове, повторне та періодичне відстеження результативності зазначеного регуляторного акта здійснюватиметься в межах строків, установлених статтею 10 Закону України від 11.09.2003 р. №1160-IV «Про засади державної регуляторної політики у сфері господарської діяльності» </w:t>
      </w:r>
      <w:r w:rsidRPr="0037692B">
        <w:rPr>
          <w:color w:val="000000"/>
          <w:sz w:val="28"/>
          <w:szCs w:val="28"/>
          <w:lang w:val="uk-UA"/>
        </w:rPr>
        <w:br/>
        <w:t>(зі змінами).</w:t>
      </w:r>
    </w:p>
    <w:p w:rsidR="00E06EBF" w:rsidRPr="0037692B" w:rsidRDefault="00E06EBF" w:rsidP="00E06EBF">
      <w:pPr>
        <w:rPr>
          <w:color w:val="000000"/>
          <w:sz w:val="28"/>
          <w:szCs w:val="28"/>
          <w:lang w:val="uk-UA"/>
        </w:rPr>
      </w:pPr>
    </w:p>
    <w:p w:rsidR="00906AB8" w:rsidRPr="00E06EBF" w:rsidRDefault="00906AB8">
      <w:pPr>
        <w:rPr>
          <w:lang w:val="uk-UA"/>
        </w:rPr>
      </w:pPr>
    </w:p>
    <w:sectPr w:rsidR="00906AB8" w:rsidRPr="00E06EBF" w:rsidSect="00906A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185"/>
    <w:multiLevelType w:val="hybridMultilevel"/>
    <w:tmpl w:val="76CE5868"/>
    <w:lvl w:ilvl="0" w:tplc="F514CB3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4DC6FC3"/>
    <w:multiLevelType w:val="hybridMultilevel"/>
    <w:tmpl w:val="CDB420D8"/>
    <w:lvl w:ilvl="0" w:tplc="5AA4B3EA">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38596E70"/>
    <w:multiLevelType w:val="hybridMultilevel"/>
    <w:tmpl w:val="0C34A704"/>
    <w:lvl w:ilvl="0" w:tplc="D172996A">
      <w:numFmt w:val="bullet"/>
      <w:lvlText w:val="-"/>
      <w:lvlJc w:val="left"/>
      <w:pPr>
        <w:tabs>
          <w:tab w:val="num" w:pos="948"/>
        </w:tabs>
        <w:ind w:left="948" w:hanging="58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BF5E95"/>
    <w:multiLevelType w:val="hybridMultilevel"/>
    <w:tmpl w:val="79C0571E"/>
    <w:lvl w:ilvl="0" w:tplc="480C7DAA">
      <w:start w:val="1"/>
      <w:numFmt w:val="bullet"/>
      <w:lvlText w:val="-"/>
      <w:lvlJc w:val="left"/>
      <w:pPr>
        <w:tabs>
          <w:tab w:val="num" w:pos="1908"/>
        </w:tabs>
        <w:ind w:left="1908" w:hanging="154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351D47"/>
    <w:multiLevelType w:val="hybridMultilevel"/>
    <w:tmpl w:val="AE08DF2E"/>
    <w:lvl w:ilvl="0" w:tplc="5AA4B3EA">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71300782"/>
    <w:multiLevelType w:val="hybridMultilevel"/>
    <w:tmpl w:val="68389398"/>
    <w:lvl w:ilvl="0" w:tplc="948652DE">
      <w:start w:val="1"/>
      <w:numFmt w:val="decimal"/>
      <w:lvlText w:val="%1."/>
      <w:lvlJc w:val="left"/>
      <w:pPr>
        <w:tabs>
          <w:tab w:val="num" w:pos="1788"/>
        </w:tabs>
        <w:ind w:left="1788" w:hanging="106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7A77F1"/>
    <w:rsid w:val="0004686F"/>
    <w:rsid w:val="00056380"/>
    <w:rsid w:val="00064E02"/>
    <w:rsid w:val="000A3223"/>
    <w:rsid w:val="000A7E5D"/>
    <w:rsid w:val="000E2989"/>
    <w:rsid w:val="001D6010"/>
    <w:rsid w:val="001E2AB8"/>
    <w:rsid w:val="001E5834"/>
    <w:rsid w:val="001F6059"/>
    <w:rsid w:val="002C2B24"/>
    <w:rsid w:val="002D70A7"/>
    <w:rsid w:val="003C4457"/>
    <w:rsid w:val="003C6BB6"/>
    <w:rsid w:val="003D0354"/>
    <w:rsid w:val="0040722F"/>
    <w:rsid w:val="00443398"/>
    <w:rsid w:val="0044462B"/>
    <w:rsid w:val="004852D3"/>
    <w:rsid w:val="0052130F"/>
    <w:rsid w:val="00621C30"/>
    <w:rsid w:val="00627A35"/>
    <w:rsid w:val="00654809"/>
    <w:rsid w:val="007418D9"/>
    <w:rsid w:val="007A77F1"/>
    <w:rsid w:val="007C6B5C"/>
    <w:rsid w:val="00822D3E"/>
    <w:rsid w:val="00830F5E"/>
    <w:rsid w:val="008A3D0A"/>
    <w:rsid w:val="00906AB8"/>
    <w:rsid w:val="00B80067"/>
    <w:rsid w:val="00B906D7"/>
    <w:rsid w:val="00BA2CC3"/>
    <w:rsid w:val="00BD59A8"/>
    <w:rsid w:val="00C13355"/>
    <w:rsid w:val="00C30733"/>
    <w:rsid w:val="00C714CF"/>
    <w:rsid w:val="00CB47F6"/>
    <w:rsid w:val="00D26C9A"/>
    <w:rsid w:val="00E06EBF"/>
    <w:rsid w:val="00ED60B8"/>
    <w:rsid w:val="00EF71EE"/>
    <w:rsid w:val="00F458EF"/>
    <w:rsid w:val="00F7316C"/>
    <w:rsid w:val="00F86DEC"/>
    <w:rsid w:val="00FC58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77F1"/>
  </w:style>
  <w:style w:type="character" w:styleId="a3">
    <w:name w:val="Hyperlink"/>
    <w:basedOn w:val="a0"/>
    <w:rsid w:val="007A77F1"/>
    <w:rPr>
      <w:color w:val="0000FF"/>
      <w:u w:val="single"/>
    </w:rPr>
  </w:style>
  <w:style w:type="character" w:customStyle="1" w:styleId="spelle">
    <w:name w:val="spelle"/>
    <w:basedOn w:val="a0"/>
    <w:rsid w:val="007A77F1"/>
  </w:style>
  <w:style w:type="paragraph" w:customStyle="1" w:styleId="normal">
    <w:name w:val="normal"/>
    <w:rsid w:val="004852D3"/>
    <w:pPr>
      <w:spacing w:after="0"/>
    </w:pPr>
    <w:rPr>
      <w:rFonts w:ascii="Arial" w:eastAsia="Times New Roman" w:hAnsi="Arial" w:cs="Arial"/>
      <w:color w:val="000000"/>
      <w:lang w:val="ru-RU" w:eastAsia="ru-RU"/>
    </w:rPr>
  </w:style>
  <w:style w:type="paragraph" w:styleId="a4">
    <w:name w:val="Normal (Web)"/>
    <w:basedOn w:val="a"/>
    <w:rsid w:val="004852D3"/>
    <w:pPr>
      <w:spacing w:before="100" w:beforeAutospacing="1" w:after="100" w:afterAutospacing="1"/>
    </w:pPr>
  </w:style>
  <w:style w:type="paragraph" w:customStyle="1" w:styleId="rvps2">
    <w:name w:val="rvps2"/>
    <w:basedOn w:val="a"/>
    <w:rsid w:val="00E06EBF"/>
    <w:pPr>
      <w:spacing w:before="100" w:beforeAutospacing="1" w:after="100" w:afterAutospacing="1"/>
    </w:pPr>
  </w:style>
  <w:style w:type="paragraph" w:styleId="a5">
    <w:name w:val="List Paragraph"/>
    <w:basedOn w:val="a"/>
    <w:uiPriority w:val="34"/>
    <w:qFormat/>
    <w:rsid w:val="00C714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10719</Words>
  <Characters>6110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userEsy0836</dc:creator>
  <cp:lastModifiedBy>userEsy0836</cp:lastModifiedBy>
  <cp:revision>2</cp:revision>
  <cp:lastPrinted>2018-08-01T05:41:00Z</cp:lastPrinted>
  <dcterms:created xsi:type="dcterms:W3CDTF">2018-08-27T10:46:00Z</dcterms:created>
  <dcterms:modified xsi:type="dcterms:W3CDTF">2018-08-27T10:46:00Z</dcterms:modified>
</cp:coreProperties>
</file>