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00" w:rsidRPr="00CA3B62" w:rsidRDefault="007B7200" w:rsidP="007B7200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03-04.00</w:t>
      </w:r>
    </w:p>
    <w:p w:rsidR="007B7200" w:rsidRPr="00CA3B62" w:rsidRDefault="007B7200" w:rsidP="007B7200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Надання згоди на поділ або об’єднання земельних ділянок</w:t>
      </w:r>
    </w:p>
    <w:p w:rsidR="007B7200" w:rsidRPr="00CA3B62" w:rsidRDefault="007B7200" w:rsidP="007B7200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7B7200" w:rsidRPr="00CA3B62" w:rsidRDefault="007B7200" w:rsidP="007B7200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7B7200" w:rsidRPr="00CA3B62" w:rsidRDefault="007B7200" w:rsidP="007B7200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244"/>
      </w:tblGrid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7B7200" w:rsidRPr="00CA3B62" w:rsidTr="00494A31">
        <w:tc>
          <w:tcPr>
            <w:tcW w:w="9639" w:type="dxa"/>
            <w:gridSpan w:val="2"/>
            <w:shd w:val="clear" w:color="auto" w:fill="auto"/>
          </w:tcPr>
          <w:p w:rsidR="007B7200" w:rsidRPr="00CA3B62" w:rsidRDefault="007B7200" w:rsidP="00494A31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ind w:firstLine="600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7B7200" w:rsidRPr="00CA3B62" w:rsidRDefault="007B7200" w:rsidP="00494A31">
            <w:pPr>
              <w:ind w:firstLine="600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7B7200" w:rsidRPr="00CA3B62" w:rsidRDefault="007B7200" w:rsidP="00494A31">
            <w:pPr>
              <w:ind w:firstLine="600"/>
            </w:pPr>
            <w:r w:rsidRPr="00CA3B62">
              <w:rPr>
                <w:lang w:val="uk-UA"/>
              </w:rPr>
              <w:t>четвер з 9-30 до 19-00</w:t>
            </w:r>
          </w:p>
          <w:p w:rsidR="007B7200" w:rsidRPr="00CA3B62" w:rsidRDefault="007B7200" w:rsidP="00494A31">
            <w:pPr>
              <w:ind w:firstLine="600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r w:rsidRPr="00CA3B62">
              <w:rPr>
                <w:lang w:val="uk-UA"/>
              </w:rPr>
              <w:t xml:space="preserve"> тел.: (06452) 4-43-37</w:t>
            </w:r>
          </w:p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7B7200" w:rsidRPr="00CA3B62" w:rsidRDefault="007B7200" w:rsidP="00494A31">
            <w:r w:rsidRPr="00CA3B62">
              <w:rPr>
                <w:lang w:val="uk-UA"/>
              </w:rPr>
              <w:t xml:space="preserve">електронна адреса: </w:t>
            </w:r>
            <w:hyperlink r:id="rId6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7B7200" w:rsidRPr="00CA3B62" w:rsidTr="00494A31">
        <w:tc>
          <w:tcPr>
            <w:tcW w:w="9639" w:type="dxa"/>
            <w:gridSpan w:val="2"/>
            <w:shd w:val="clear" w:color="auto" w:fill="auto"/>
          </w:tcPr>
          <w:p w:rsidR="007B7200" w:rsidRPr="00CA3B62" w:rsidRDefault="007B7200" w:rsidP="00494A31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ст. 79-1, 120, 123,124, Земельного кодексу України, </w:t>
            </w:r>
          </w:p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землеустрій»,</w:t>
            </w:r>
          </w:p>
          <w:p w:rsidR="007B7200" w:rsidRPr="00CA3B62" w:rsidRDefault="007B7200" w:rsidP="00494A31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 України «Про оренду землі»,</w:t>
            </w:r>
          </w:p>
          <w:p w:rsidR="007B7200" w:rsidRPr="00CA3B62" w:rsidRDefault="007B7200" w:rsidP="00494A31">
            <w:pPr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Україні»,</w:t>
            </w:r>
          </w:p>
          <w:p w:rsidR="007B7200" w:rsidRPr="00CA3B62" w:rsidRDefault="007B7200" w:rsidP="00494A31">
            <w:pPr>
              <w:rPr>
                <w:i/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».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>
              <w:rPr>
                <w:rStyle w:val="rvts9"/>
                <w:lang w:val="uk-UA"/>
              </w:rPr>
              <w:t xml:space="preserve"> </w:t>
            </w:r>
            <w:hyperlink r:id="rId7" w:anchor="n19" w:history="1">
              <w:r w:rsidRPr="004175AF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4175AF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4175AF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  <w:r w:rsidRPr="004175AF">
              <w:t>»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7B7200" w:rsidRPr="00CA3B62" w:rsidTr="00494A31">
        <w:tc>
          <w:tcPr>
            <w:tcW w:w="9639" w:type="dxa"/>
            <w:gridSpan w:val="2"/>
            <w:shd w:val="clear" w:color="auto" w:fill="auto"/>
          </w:tcPr>
          <w:p w:rsidR="007B7200" w:rsidRPr="00CA3B62" w:rsidRDefault="007B7200" w:rsidP="00494A31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7B7200" w:rsidRPr="00CA3B62" w:rsidRDefault="007B7200" w:rsidP="00494A31">
            <w:pPr>
              <w:tabs>
                <w:tab w:val="left" w:pos="4500"/>
              </w:tabs>
              <w:jc w:val="center"/>
              <w:rPr>
                <w:b/>
                <w:lang w:val="uk-UA"/>
              </w:rPr>
            </w:pP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надання згоди на поділ або об’єднання земельних ділянок.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tabs>
                <w:tab w:val="left" w:pos="-4401"/>
              </w:tabs>
              <w:ind w:left="6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1. Заява або клопотання (для юридичної особи) </w:t>
            </w:r>
            <w:r w:rsidRPr="00CA3B62">
              <w:rPr>
                <w:rFonts w:eastAsia="Arial Unicode MS"/>
                <w:lang w:val="uk-UA"/>
              </w:rPr>
              <w:t>на ім’я міського голови.</w:t>
            </w:r>
          </w:p>
          <w:p w:rsidR="007B7200" w:rsidRPr="00CA3B62" w:rsidRDefault="007B7200" w:rsidP="00494A31">
            <w:pPr>
              <w:tabs>
                <w:tab w:val="left" w:pos="-81"/>
              </w:tabs>
              <w:ind w:left="6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2. 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7B7200" w:rsidRPr="00CA3B62" w:rsidRDefault="007B7200" w:rsidP="00494A31">
            <w:pPr>
              <w:tabs>
                <w:tab w:val="left" w:pos="99"/>
                <w:tab w:val="left" w:pos="135"/>
              </w:tabs>
              <w:ind w:left="6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>3. Копія довіреності, засвідчена нотаріально, або доручення  – для уповноваженої особи.</w:t>
            </w:r>
          </w:p>
          <w:p w:rsidR="007B7200" w:rsidRPr="00CA3B62" w:rsidRDefault="007B7200" w:rsidP="00494A31">
            <w:pPr>
              <w:tabs>
                <w:tab w:val="left" w:pos="-81"/>
                <w:tab w:val="left" w:pos="284"/>
              </w:tabs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4. Копії документів, що підтверджують право користування на земельну ділянку.</w:t>
            </w:r>
          </w:p>
          <w:p w:rsidR="007B7200" w:rsidRPr="00CA3B62" w:rsidRDefault="007B7200" w:rsidP="00494A31">
            <w:pPr>
              <w:tabs>
                <w:tab w:val="left" w:pos="284"/>
                <w:tab w:val="left" w:pos="363"/>
              </w:tabs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5. Копія Витягу з Державного земельного </w:t>
            </w:r>
            <w:r w:rsidRPr="00CA3B62">
              <w:rPr>
                <w:rFonts w:eastAsia="Arial Unicode MS"/>
                <w:lang w:val="uk-UA"/>
              </w:rPr>
              <w:lastRenderedPageBreak/>
              <w:t xml:space="preserve">кадастру про земельну ділянку. </w:t>
            </w:r>
          </w:p>
          <w:p w:rsidR="007B7200" w:rsidRPr="00CA3B62" w:rsidRDefault="007B7200" w:rsidP="00494A31">
            <w:pPr>
              <w:tabs>
                <w:tab w:val="left" w:pos="284"/>
              </w:tabs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6. Документація із землеустрою.</w:t>
            </w:r>
          </w:p>
          <w:p w:rsidR="007B7200" w:rsidRPr="00CA3B62" w:rsidRDefault="007B7200" w:rsidP="00494A31">
            <w:pPr>
              <w:tabs>
                <w:tab w:val="left" w:pos="0"/>
                <w:tab w:val="left" w:pos="284"/>
                <w:tab w:val="left" w:pos="459"/>
              </w:tabs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>7. Схема поділу земельної ділянки, підписана замовником, відповідного зразка.</w:t>
            </w:r>
          </w:p>
          <w:p w:rsidR="007B7200" w:rsidRPr="00CA3B62" w:rsidRDefault="007B7200" w:rsidP="00494A31">
            <w:pPr>
              <w:tabs>
                <w:tab w:val="left" w:pos="284"/>
              </w:tabs>
              <w:rPr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8. Копії документів, що посвідчують право 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  <w:p w:rsidR="007B7200" w:rsidRPr="00CA3B62" w:rsidRDefault="007B7200" w:rsidP="00494A31">
            <w:pPr>
              <w:tabs>
                <w:tab w:val="left" w:pos="0"/>
                <w:tab w:val="left" w:pos="284"/>
                <w:tab w:val="left" w:pos="459"/>
              </w:tabs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9. Копія технічного паспорта на об’єкти нерухомого майна, що знаходяться на земельній ділянці (у разі наявності об’єктів нерухомого майна).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7B7200" w:rsidRPr="00CA3B62" w:rsidTr="00494A31">
        <w:tc>
          <w:tcPr>
            <w:tcW w:w="9639" w:type="dxa"/>
            <w:gridSpan w:val="2"/>
            <w:shd w:val="clear" w:color="auto" w:fill="auto"/>
          </w:tcPr>
          <w:p w:rsidR="007B7200" w:rsidRPr="00CA3B62" w:rsidRDefault="007B7200" w:rsidP="00494A31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11.1</w:t>
            </w:r>
            <w:r w:rsidRPr="00CA3B62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7B7200" w:rsidRPr="00CA3B62" w:rsidRDefault="007B7200" w:rsidP="00494A31">
            <w:pPr>
              <w:jc w:val="center"/>
              <w:rPr>
                <w:i/>
                <w:lang w:val="uk-UA"/>
              </w:rPr>
            </w:pP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11.2.</w:t>
            </w:r>
            <w:r w:rsidRPr="00CA3B62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11.3.</w:t>
            </w:r>
            <w:r w:rsidRPr="00CA3B62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7B7200">
            <w:pPr>
              <w:numPr>
                <w:ilvl w:val="0"/>
                <w:numId w:val="1"/>
              </w:numPr>
              <w:tabs>
                <w:tab w:val="num" w:pos="99"/>
                <w:tab w:val="left" w:pos="45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Ненадання повного пакету документів</w:t>
            </w:r>
            <w:r w:rsidRPr="00CA3B62">
              <w:rPr>
                <w:color w:val="000000"/>
                <w:lang w:val="uk-UA"/>
              </w:rPr>
              <w:t xml:space="preserve"> вказаних в п.9</w:t>
            </w:r>
            <w:r w:rsidRPr="00CA3B62">
              <w:rPr>
                <w:lang w:val="uk-UA"/>
              </w:rPr>
              <w:t>;</w:t>
            </w:r>
          </w:p>
          <w:p w:rsidR="007B7200" w:rsidRPr="00CA3B62" w:rsidRDefault="007B7200" w:rsidP="007B7200">
            <w:pPr>
              <w:numPr>
                <w:ilvl w:val="0"/>
                <w:numId w:val="1"/>
              </w:numPr>
              <w:tabs>
                <w:tab w:val="num" w:pos="45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Виявлення в наданих документах недостовірної інформації. 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tabs>
                <w:tab w:val="left" w:pos="459"/>
              </w:tabs>
              <w:rPr>
                <w:lang w:val="uk-UA"/>
              </w:rPr>
            </w:pPr>
            <w:r w:rsidRPr="00CA3B62">
              <w:rPr>
                <w:lang w:val="uk-UA"/>
              </w:rPr>
              <w:t>1. Рішення сесії про надання згоди на поділ або об’єднання земельних ділянок.</w:t>
            </w:r>
          </w:p>
          <w:p w:rsidR="007B7200" w:rsidRPr="00CA3B62" w:rsidRDefault="007B7200" w:rsidP="00494A31">
            <w:pPr>
              <w:tabs>
                <w:tab w:val="left" w:pos="459"/>
              </w:tabs>
              <w:rPr>
                <w:lang w:val="uk-UA"/>
              </w:rPr>
            </w:pPr>
            <w:r w:rsidRPr="00CA3B62">
              <w:rPr>
                <w:lang w:val="uk-UA"/>
              </w:rPr>
              <w:t>2. Рішення сесії про відмову у наданні згоди на поділ або об’єднання земельних ділянок.</w:t>
            </w:r>
          </w:p>
        </w:tc>
      </w:tr>
      <w:tr w:rsidR="007B7200" w:rsidRPr="00CA3B62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особи:</w:t>
            </w:r>
          </w:p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Для юридичної особи:</w:t>
            </w:r>
          </w:p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7B7200" w:rsidRPr="00CA3B62" w:rsidRDefault="007B7200" w:rsidP="00494A31">
            <w:pPr>
              <w:tabs>
                <w:tab w:val="num" w:pos="99"/>
              </w:tabs>
              <w:ind w:firstLine="99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</w:tc>
      </w:tr>
      <w:tr w:rsidR="007B7200" w:rsidRPr="007B7200" w:rsidTr="00494A31">
        <w:tc>
          <w:tcPr>
            <w:tcW w:w="4293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346" w:type="dxa"/>
            <w:shd w:val="clear" w:color="auto" w:fill="auto"/>
          </w:tcPr>
          <w:p w:rsidR="007B7200" w:rsidRPr="00CA3B62" w:rsidRDefault="007B7200" w:rsidP="00494A31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640639" w:rsidRDefault="00640639" w:rsidP="007B7200"/>
    <w:sectPr w:rsidR="00640639" w:rsidSect="007B72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2CEC"/>
    <w:multiLevelType w:val="hybridMultilevel"/>
    <w:tmpl w:val="753E3984"/>
    <w:lvl w:ilvl="0" w:tplc="4C5CFD98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B7200"/>
    <w:rsid w:val="00640639"/>
    <w:rsid w:val="007B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7200"/>
    <w:rPr>
      <w:color w:val="0000FF"/>
      <w:u w:val="single"/>
    </w:rPr>
  </w:style>
  <w:style w:type="character" w:customStyle="1" w:styleId="rvts9">
    <w:name w:val="rvts9"/>
    <w:basedOn w:val="a0"/>
    <w:rsid w:val="007B7200"/>
  </w:style>
  <w:style w:type="character" w:customStyle="1" w:styleId="rvts52">
    <w:name w:val="rvts52"/>
    <w:basedOn w:val="a0"/>
    <w:rsid w:val="007B7200"/>
  </w:style>
  <w:style w:type="character" w:customStyle="1" w:styleId="rvts0">
    <w:name w:val="rvts0"/>
    <w:basedOn w:val="a0"/>
    <w:rsid w:val="007B7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051-2012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ap@sed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C4F0-0213-4FE5-9A21-C5B051B9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2018-10-11T08:29:00Z</dcterms:created>
  <dcterms:modified xsi:type="dcterms:W3CDTF">2018-10-11T08:31:00Z</dcterms:modified>
</cp:coreProperties>
</file>