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01" w:rsidRPr="00031001" w:rsidRDefault="00031001" w:rsidP="00031001">
      <w:pPr>
        <w:pStyle w:val="Style8"/>
        <w:widowControl/>
        <w:spacing w:before="53"/>
        <w:ind w:left="4618"/>
        <w:jc w:val="both"/>
        <w:rPr>
          <w:rStyle w:val="FontStyle23"/>
          <w:sz w:val="24"/>
          <w:szCs w:val="24"/>
          <w:lang w:val="uk-UA" w:eastAsia="uk-UA"/>
        </w:rPr>
      </w:pPr>
      <w:r w:rsidRPr="00031001">
        <w:rPr>
          <w:rStyle w:val="FontStyle23"/>
          <w:sz w:val="24"/>
          <w:szCs w:val="24"/>
          <w:lang w:val="uk-UA" w:eastAsia="uk-UA"/>
        </w:rPr>
        <w:t>ЗВІТ</w:t>
      </w:r>
    </w:p>
    <w:p w:rsidR="00031001" w:rsidRPr="00031001" w:rsidRDefault="00031001" w:rsidP="00031001">
      <w:pPr>
        <w:pStyle w:val="Style8"/>
        <w:widowControl/>
        <w:spacing w:before="10" w:line="274" w:lineRule="exact"/>
        <w:rPr>
          <w:rStyle w:val="FontStyle23"/>
          <w:sz w:val="24"/>
          <w:szCs w:val="24"/>
          <w:lang w:val="uk-UA" w:eastAsia="uk-UA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Про результати повторного відстеження регуляторного впливу </w:t>
      </w:r>
    </w:p>
    <w:p w:rsidR="00031001" w:rsidRPr="00031001" w:rsidRDefault="00031001" w:rsidP="00031001">
      <w:pPr>
        <w:pStyle w:val="Style8"/>
        <w:widowControl/>
        <w:spacing w:before="10" w:line="274" w:lineRule="exact"/>
        <w:rPr>
          <w:rStyle w:val="FontStyle23"/>
          <w:sz w:val="24"/>
          <w:szCs w:val="24"/>
          <w:lang w:val="uk-UA" w:eastAsia="uk-UA"/>
        </w:rPr>
      </w:pPr>
      <w:r w:rsidRPr="00031001">
        <w:rPr>
          <w:b/>
          <w:bCs/>
          <w:lang w:val="uk-UA" w:eastAsia="uk-UA"/>
        </w:rPr>
        <w:t xml:space="preserve">рішення 102-ї сесії </w:t>
      </w:r>
      <w:r w:rsidRPr="00031001">
        <w:rPr>
          <w:rStyle w:val="FontStyle23"/>
          <w:sz w:val="24"/>
          <w:szCs w:val="24"/>
          <w:lang w:val="uk-UA" w:eastAsia="uk-UA"/>
        </w:rPr>
        <w:t>Сєвєродонецької міської ради</w:t>
      </w:r>
      <w:r w:rsidRPr="00031001">
        <w:rPr>
          <w:b/>
          <w:bCs/>
          <w:lang w:val="uk-UA" w:eastAsia="uk-UA"/>
        </w:rPr>
        <w:t xml:space="preserve"> «Про встановлення податку на майно в частині плати за землю на території населених пунктів Сєвєродонецької міської ради» №4815 від 05.06.2015р.</w:t>
      </w:r>
    </w:p>
    <w:p w:rsidR="00031001" w:rsidRPr="00031001" w:rsidRDefault="00031001" w:rsidP="00031001">
      <w:pPr>
        <w:pStyle w:val="Style8"/>
        <w:widowControl/>
        <w:spacing w:line="240" w:lineRule="exact"/>
        <w:ind w:left="8453"/>
        <w:jc w:val="both"/>
      </w:pPr>
    </w:p>
    <w:p w:rsidR="00031001" w:rsidRPr="00031001" w:rsidRDefault="00031001" w:rsidP="00031001">
      <w:pPr>
        <w:pStyle w:val="Style8"/>
        <w:widowControl/>
        <w:spacing w:before="34"/>
        <w:ind w:left="7371"/>
        <w:jc w:val="both"/>
        <w:rPr>
          <w:rStyle w:val="FontStyle23"/>
          <w:sz w:val="24"/>
          <w:szCs w:val="24"/>
          <w:lang w:val="uk-UA" w:eastAsia="uk-UA"/>
        </w:rPr>
      </w:pPr>
      <w:r w:rsidRPr="00031001">
        <w:rPr>
          <w:rStyle w:val="FontStyle23"/>
          <w:sz w:val="24"/>
          <w:szCs w:val="24"/>
          <w:lang w:val="uk-UA" w:eastAsia="uk-UA"/>
        </w:rPr>
        <w:t>14.06.2017р.</w:t>
      </w:r>
    </w:p>
    <w:p w:rsidR="00031001" w:rsidRPr="00031001" w:rsidRDefault="00031001" w:rsidP="00031001">
      <w:pPr>
        <w:pStyle w:val="Style13"/>
        <w:widowControl/>
        <w:spacing w:line="240" w:lineRule="exact"/>
        <w:ind w:firstLine="696"/>
      </w:pPr>
    </w:p>
    <w:p w:rsidR="00031001" w:rsidRPr="00031001" w:rsidRDefault="00031001" w:rsidP="00031001">
      <w:pPr>
        <w:pStyle w:val="Style13"/>
        <w:widowControl/>
        <w:spacing w:before="62"/>
        <w:ind w:firstLine="69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Назва рішення: </w:t>
      </w:r>
      <w:r w:rsidRPr="00031001">
        <w:rPr>
          <w:bCs/>
          <w:lang w:val="uk-UA" w:eastAsia="uk-UA"/>
        </w:rPr>
        <w:t>Рішення</w:t>
      </w:r>
      <w:r w:rsidRPr="00031001">
        <w:rPr>
          <w:rStyle w:val="FontStyle24"/>
          <w:sz w:val="24"/>
          <w:szCs w:val="24"/>
          <w:lang w:val="uk-UA" w:eastAsia="uk-UA"/>
        </w:rPr>
        <w:t xml:space="preserve"> </w:t>
      </w:r>
      <w:r w:rsidRPr="00031001">
        <w:rPr>
          <w:lang w:val="uk-UA" w:eastAsia="uk-UA"/>
        </w:rPr>
        <w:t xml:space="preserve">102-ї сесії </w:t>
      </w:r>
      <w:proofErr w:type="spellStart"/>
      <w:r w:rsidRPr="00031001">
        <w:rPr>
          <w:rStyle w:val="FontStyle23"/>
          <w:sz w:val="24"/>
          <w:szCs w:val="24"/>
          <w:lang w:val="uk-UA" w:eastAsia="uk-UA"/>
        </w:rPr>
        <w:t>Сєвєродонецької</w:t>
      </w:r>
      <w:proofErr w:type="spellEnd"/>
      <w:r w:rsidRPr="00031001">
        <w:rPr>
          <w:rStyle w:val="FontStyle23"/>
          <w:sz w:val="24"/>
          <w:szCs w:val="24"/>
          <w:lang w:val="uk-UA" w:eastAsia="uk-UA"/>
        </w:rPr>
        <w:t xml:space="preserve"> міської ради</w:t>
      </w:r>
      <w:r w:rsidRPr="00031001">
        <w:rPr>
          <w:lang w:val="uk-UA" w:eastAsia="uk-UA"/>
        </w:rPr>
        <w:t xml:space="preserve"> «Про встановлення податку на майно в частині плати за землю на території населених пунктів Сєвєродонецької міської ради» </w:t>
      </w:r>
      <w:r w:rsidRPr="00031001">
        <w:rPr>
          <w:lang w:eastAsia="uk-UA"/>
        </w:rPr>
        <w:t>№4815</w:t>
      </w:r>
      <w:r w:rsidRPr="00031001">
        <w:rPr>
          <w:lang w:val="uk-UA" w:eastAsia="uk-UA"/>
        </w:rPr>
        <w:t xml:space="preserve"> від 05.06.2015р.</w:t>
      </w:r>
    </w:p>
    <w:p w:rsidR="00031001" w:rsidRPr="00031001" w:rsidRDefault="00031001" w:rsidP="00031001">
      <w:pPr>
        <w:pStyle w:val="Style10"/>
        <w:widowControl/>
        <w:numPr>
          <w:ilvl w:val="0"/>
          <w:numId w:val="1"/>
        </w:numPr>
        <w:tabs>
          <w:tab w:val="left" w:pos="240"/>
        </w:tabs>
        <w:spacing w:before="259"/>
        <w:rPr>
          <w:rStyle w:val="FontStyle23"/>
          <w:sz w:val="24"/>
          <w:szCs w:val="24"/>
          <w:lang w:val="uk-UA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Назва виконавця заходів з відстеження: </w:t>
      </w:r>
      <w:r w:rsidRPr="00031001">
        <w:rPr>
          <w:rStyle w:val="FontStyle24"/>
          <w:sz w:val="24"/>
          <w:szCs w:val="24"/>
          <w:lang w:val="uk-UA" w:eastAsia="uk-UA"/>
        </w:rPr>
        <w:t>Відділ земельних відносин та архітектури Сєвєродонецької міської ради.</w:t>
      </w:r>
    </w:p>
    <w:p w:rsidR="00031001" w:rsidRPr="00031001" w:rsidRDefault="00031001" w:rsidP="00031001">
      <w:pPr>
        <w:pStyle w:val="Style9"/>
        <w:widowControl/>
        <w:numPr>
          <w:ilvl w:val="0"/>
          <w:numId w:val="1"/>
        </w:numPr>
        <w:tabs>
          <w:tab w:val="left" w:pos="240"/>
        </w:tabs>
        <w:spacing w:line="293" w:lineRule="exact"/>
        <w:jc w:val="left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t>Цілі прийняття акта:</w:t>
      </w:r>
    </w:p>
    <w:p w:rsidR="00031001" w:rsidRPr="00031001" w:rsidRDefault="00031001" w:rsidP="00031001">
      <w:pPr>
        <w:widowControl/>
      </w:pPr>
    </w:p>
    <w:p w:rsidR="00031001" w:rsidRPr="00031001" w:rsidRDefault="00031001" w:rsidP="00031001">
      <w:pPr>
        <w:pStyle w:val="Style15"/>
        <w:widowControl/>
        <w:tabs>
          <w:tab w:val="left" w:pos="696"/>
        </w:tabs>
        <w:spacing w:before="34" w:line="269" w:lineRule="exact"/>
        <w:jc w:val="left"/>
        <w:rPr>
          <w:lang w:val="uk-UA" w:eastAsia="uk-UA"/>
        </w:rPr>
      </w:pPr>
      <w:r w:rsidRPr="00031001">
        <w:rPr>
          <w:lang w:val="uk-UA" w:eastAsia="uk-UA"/>
        </w:rPr>
        <w:t>Цілями прийняття і запровадження даного регуляторного акту є:</w:t>
      </w:r>
    </w:p>
    <w:p w:rsidR="00031001" w:rsidRPr="00031001" w:rsidRDefault="00031001" w:rsidP="00031001">
      <w:pPr>
        <w:pStyle w:val="Style15"/>
        <w:widowControl/>
        <w:numPr>
          <w:ilvl w:val="0"/>
          <w:numId w:val="4"/>
        </w:numPr>
        <w:spacing w:before="34" w:line="269" w:lineRule="exact"/>
        <w:ind w:left="851" w:hanging="142"/>
        <w:jc w:val="left"/>
        <w:rPr>
          <w:lang w:val="uk-UA" w:eastAsia="uk-UA"/>
        </w:rPr>
      </w:pPr>
      <w:r w:rsidRPr="00031001">
        <w:rPr>
          <w:lang w:val="uk-UA" w:eastAsia="uk-UA"/>
        </w:rPr>
        <w:t>дотримання законодавства, що регулює порядок нарахування плати за землю в частині встановлення ставок земельного податку;</w:t>
      </w:r>
    </w:p>
    <w:p w:rsidR="00031001" w:rsidRPr="00031001" w:rsidRDefault="00031001" w:rsidP="00031001">
      <w:pPr>
        <w:pStyle w:val="Style15"/>
        <w:widowControl/>
        <w:numPr>
          <w:ilvl w:val="0"/>
          <w:numId w:val="4"/>
        </w:numPr>
        <w:spacing w:before="34" w:line="269" w:lineRule="exact"/>
        <w:ind w:left="851" w:hanging="142"/>
        <w:jc w:val="left"/>
        <w:rPr>
          <w:lang w:val="uk-UA" w:eastAsia="uk-UA"/>
        </w:rPr>
      </w:pPr>
      <w:r w:rsidRPr="00031001">
        <w:rPr>
          <w:lang w:val="uk-UA" w:eastAsia="uk-UA"/>
        </w:rPr>
        <w:t>наповнення та збільшення надходжень до бюджету міста, що забезпечить вирішення деяких соціально-економічних проблем міста;</w:t>
      </w:r>
    </w:p>
    <w:p w:rsidR="00031001" w:rsidRPr="00031001" w:rsidRDefault="00031001" w:rsidP="00031001">
      <w:pPr>
        <w:pStyle w:val="Style15"/>
        <w:widowControl/>
        <w:numPr>
          <w:ilvl w:val="0"/>
          <w:numId w:val="4"/>
        </w:numPr>
        <w:spacing w:before="34" w:line="269" w:lineRule="exact"/>
        <w:ind w:left="851" w:hanging="142"/>
        <w:jc w:val="left"/>
        <w:rPr>
          <w:rStyle w:val="FontStyle24"/>
          <w:sz w:val="24"/>
          <w:szCs w:val="24"/>
        </w:rPr>
      </w:pPr>
      <w:r w:rsidRPr="00031001">
        <w:rPr>
          <w:lang w:val="uk-UA" w:eastAsia="uk-UA"/>
        </w:rPr>
        <w:t>створення прозорої системи у сфері земельних відносин на території міської ради.</w:t>
      </w:r>
    </w:p>
    <w:p w:rsidR="00031001" w:rsidRPr="00031001" w:rsidRDefault="00031001" w:rsidP="00031001">
      <w:pPr>
        <w:pStyle w:val="Style9"/>
        <w:widowControl/>
        <w:numPr>
          <w:ilvl w:val="0"/>
          <w:numId w:val="2"/>
        </w:numPr>
        <w:tabs>
          <w:tab w:val="left" w:pos="240"/>
        </w:tabs>
        <w:spacing w:line="269" w:lineRule="exact"/>
        <w:jc w:val="left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Строк виконання заходів відстеження: </w:t>
      </w:r>
      <w:r w:rsidRPr="00031001">
        <w:rPr>
          <w:rStyle w:val="FontStyle24"/>
          <w:sz w:val="24"/>
          <w:szCs w:val="24"/>
          <w:lang w:val="uk-UA" w:eastAsia="uk-UA"/>
        </w:rPr>
        <w:t>червень 2017р.</w:t>
      </w:r>
    </w:p>
    <w:p w:rsidR="00031001" w:rsidRPr="00031001" w:rsidRDefault="00031001" w:rsidP="00031001">
      <w:pPr>
        <w:pStyle w:val="Style9"/>
        <w:widowControl/>
        <w:numPr>
          <w:ilvl w:val="0"/>
          <w:numId w:val="2"/>
        </w:numPr>
        <w:tabs>
          <w:tab w:val="left" w:pos="240"/>
        </w:tabs>
        <w:spacing w:line="269" w:lineRule="exact"/>
        <w:jc w:val="left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Тип відстеження: </w:t>
      </w:r>
      <w:r w:rsidRPr="00031001">
        <w:rPr>
          <w:rStyle w:val="FontStyle24"/>
          <w:sz w:val="24"/>
          <w:szCs w:val="24"/>
          <w:lang w:val="uk-UA" w:eastAsia="uk-UA"/>
        </w:rPr>
        <w:t>повторне</w:t>
      </w:r>
    </w:p>
    <w:p w:rsidR="00031001" w:rsidRPr="00031001" w:rsidRDefault="00031001" w:rsidP="00031001">
      <w:pPr>
        <w:pStyle w:val="Style10"/>
        <w:widowControl/>
        <w:numPr>
          <w:ilvl w:val="0"/>
          <w:numId w:val="2"/>
        </w:numPr>
        <w:tabs>
          <w:tab w:val="left" w:pos="240"/>
        </w:tabs>
        <w:spacing w:before="10" w:line="269" w:lineRule="exact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Методи одержання результатів відстеження: </w:t>
      </w:r>
      <w:r w:rsidRPr="00031001">
        <w:rPr>
          <w:rStyle w:val="FontStyle24"/>
          <w:sz w:val="24"/>
          <w:szCs w:val="24"/>
          <w:lang w:val="uk-UA" w:eastAsia="uk-UA"/>
        </w:rPr>
        <w:t>шляхом аналізу розміру надходжень податку за земельні ділянки до міського бюджету протягом року, обліку кількості платників податку.</w:t>
      </w:r>
    </w:p>
    <w:p w:rsidR="00031001" w:rsidRPr="00031001" w:rsidRDefault="00031001" w:rsidP="00031001">
      <w:pPr>
        <w:pStyle w:val="Style10"/>
        <w:widowControl/>
        <w:numPr>
          <w:ilvl w:val="0"/>
          <w:numId w:val="2"/>
        </w:numPr>
        <w:tabs>
          <w:tab w:val="left" w:pos="240"/>
        </w:tabs>
        <w:spacing w:line="269" w:lineRule="exact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t xml:space="preserve">Дані, на підставі яких відстежувався регуляторний акт: </w:t>
      </w:r>
      <w:r w:rsidRPr="00031001">
        <w:rPr>
          <w:rStyle w:val="FontStyle24"/>
          <w:sz w:val="24"/>
          <w:szCs w:val="24"/>
          <w:lang w:val="uk-UA" w:eastAsia="uk-UA"/>
        </w:rPr>
        <w:t>використані статистичні дані фінансового управління Сєвєродонецької міської ради щодо</w:t>
      </w:r>
      <w:r w:rsidRPr="00031001">
        <w:t xml:space="preserve"> </w:t>
      </w:r>
      <w:r w:rsidRPr="00031001">
        <w:rPr>
          <w:rStyle w:val="FontStyle24"/>
          <w:sz w:val="24"/>
          <w:szCs w:val="24"/>
          <w:lang w:val="uk-UA" w:eastAsia="uk-UA"/>
        </w:rPr>
        <w:t>надходжень податку за земельні ділянки до міського бюджету протягом року, та обліку земельних ділянок які перебувають у власності або користуванні.</w:t>
      </w:r>
    </w:p>
    <w:p w:rsidR="00031001" w:rsidRPr="00031001" w:rsidRDefault="00031001" w:rsidP="00031001">
      <w:pPr>
        <w:pStyle w:val="Style9"/>
        <w:widowControl/>
        <w:numPr>
          <w:ilvl w:val="0"/>
          <w:numId w:val="2"/>
        </w:numPr>
        <w:tabs>
          <w:tab w:val="left" w:pos="240"/>
        </w:tabs>
        <w:spacing w:before="5" w:line="269" w:lineRule="exact"/>
        <w:jc w:val="left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t>Кількісні та якісні значення показників результативності акта:</w:t>
      </w:r>
    </w:p>
    <w:p w:rsidR="00031001" w:rsidRPr="00031001" w:rsidRDefault="00031001" w:rsidP="00031001">
      <w:pPr>
        <w:pStyle w:val="Style13"/>
        <w:widowControl/>
        <w:spacing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Якісним показником, що характеризує результативність дії прийнятого регуляторного акта є баланс інтересів юридичних, фізичних осіб та Сєвєродонецької міської ради</w:t>
      </w:r>
      <w:r w:rsidRPr="00031001">
        <w:rPr>
          <w:rStyle w:val="FontStyle24"/>
          <w:sz w:val="24"/>
          <w:szCs w:val="24"/>
          <w:lang w:eastAsia="uk-UA"/>
        </w:rPr>
        <w:t xml:space="preserve"> -</w:t>
      </w:r>
      <w:r w:rsidRPr="00031001">
        <w:rPr>
          <w:rStyle w:val="FontStyle24"/>
          <w:sz w:val="24"/>
          <w:szCs w:val="24"/>
          <w:lang w:val="uk-UA" w:eastAsia="uk-UA"/>
        </w:rPr>
        <w:t xml:space="preserve"> з питання встановлення податку на майно в частині плати за землю на території населених пунктів Сєвєродонецької міської ради, а саме:</w:t>
      </w:r>
    </w:p>
    <w:p w:rsidR="00031001" w:rsidRPr="00031001" w:rsidRDefault="00031001" w:rsidP="00031001">
      <w:pPr>
        <w:pStyle w:val="Style15"/>
        <w:widowControl/>
        <w:numPr>
          <w:ilvl w:val="0"/>
          <w:numId w:val="4"/>
        </w:numPr>
        <w:spacing w:before="34" w:line="269" w:lineRule="exact"/>
        <w:ind w:left="851" w:hanging="142"/>
        <w:jc w:val="left"/>
        <w:rPr>
          <w:lang w:val="uk-UA" w:eastAsia="uk-UA"/>
        </w:rPr>
      </w:pPr>
      <w:r w:rsidRPr="00031001">
        <w:rPr>
          <w:lang w:val="uk-UA" w:eastAsia="uk-UA"/>
        </w:rPr>
        <w:t xml:space="preserve">Економічний ефект при встановленні податку на майно в частині плати за землю – збільшення надходжень до бюджету міста від </w:t>
      </w:r>
      <w:r w:rsidRPr="00031001">
        <w:rPr>
          <w:lang w:val="uk-UA"/>
        </w:rPr>
        <w:t>податку</w:t>
      </w:r>
      <w:r w:rsidRPr="00031001">
        <w:rPr>
          <w:lang w:val="uk-UA" w:eastAsia="uk-UA"/>
        </w:rPr>
        <w:t xml:space="preserve"> за земельні ділянки.</w:t>
      </w:r>
    </w:p>
    <w:p w:rsidR="00031001" w:rsidRPr="00031001" w:rsidRDefault="00031001" w:rsidP="00031001">
      <w:pPr>
        <w:pStyle w:val="Style15"/>
        <w:widowControl/>
        <w:numPr>
          <w:ilvl w:val="0"/>
          <w:numId w:val="4"/>
        </w:numPr>
        <w:spacing w:before="34" w:line="269" w:lineRule="exact"/>
        <w:ind w:left="851" w:hanging="142"/>
        <w:jc w:val="left"/>
        <w:rPr>
          <w:lang w:val="uk-UA" w:eastAsia="uk-UA"/>
        </w:rPr>
      </w:pPr>
      <w:r w:rsidRPr="00031001">
        <w:rPr>
          <w:lang w:val="uk-UA"/>
        </w:rPr>
        <w:t>Приведення нормативних актів Сєвєродонецької міської ради, у відповідність до вимог Податкового кодексу</w:t>
      </w:r>
      <w:r w:rsidRPr="00031001">
        <w:rPr>
          <w:lang w:val="uk-UA" w:eastAsia="uk-UA"/>
        </w:rPr>
        <w:t>.</w:t>
      </w:r>
    </w:p>
    <w:p w:rsidR="00031001" w:rsidRPr="00031001" w:rsidRDefault="00031001" w:rsidP="00031001">
      <w:pPr>
        <w:pStyle w:val="Style15"/>
        <w:widowControl/>
        <w:numPr>
          <w:ilvl w:val="0"/>
          <w:numId w:val="4"/>
        </w:numPr>
        <w:spacing w:before="34" w:line="269" w:lineRule="exact"/>
        <w:ind w:left="851" w:hanging="142"/>
        <w:jc w:val="left"/>
        <w:rPr>
          <w:lang w:val="uk-UA" w:eastAsia="uk-UA"/>
        </w:rPr>
      </w:pPr>
      <w:r w:rsidRPr="00031001">
        <w:rPr>
          <w:lang w:val="uk-UA" w:eastAsia="uk-UA"/>
        </w:rPr>
        <w:t>Дія  рішення розповсюджується на невизначене коло суб’єктів господарювання територіальної громади міста ( територія дії регуляторного акта - м.Сєвєродонецьк, селище Синецький, селище Павлоград, селище Лісова Дача, село Воєводівка).</w:t>
      </w:r>
    </w:p>
    <w:p w:rsidR="00031001" w:rsidRPr="00031001" w:rsidRDefault="00031001" w:rsidP="00031001">
      <w:pPr>
        <w:pStyle w:val="Style13"/>
        <w:widowControl/>
        <w:spacing w:before="5"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Для місцевого бюджету – це збільшення надходжень до бюджету міста від податку на майно в частині плати за землю на території населених пунктів Сєвєродонецької міської ради, у зв’язку з встановленням диференційованих ставок земельного податку за земельні ділянки.</w:t>
      </w:r>
    </w:p>
    <w:p w:rsidR="00031001" w:rsidRPr="00031001" w:rsidRDefault="00031001" w:rsidP="00031001">
      <w:pPr>
        <w:pStyle w:val="Style13"/>
        <w:widowControl/>
        <w:spacing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Для міської ради</w:t>
      </w:r>
      <w:r w:rsidRPr="00031001">
        <w:rPr>
          <w:rStyle w:val="FontStyle24"/>
          <w:sz w:val="24"/>
          <w:szCs w:val="24"/>
          <w:lang w:eastAsia="uk-UA"/>
        </w:rPr>
        <w:t xml:space="preserve"> –</w:t>
      </w:r>
      <w:r w:rsidRPr="00031001">
        <w:rPr>
          <w:rStyle w:val="FontStyle24"/>
          <w:sz w:val="24"/>
          <w:szCs w:val="24"/>
          <w:lang w:val="uk-UA" w:eastAsia="uk-UA"/>
        </w:rPr>
        <w:t xml:space="preserve"> це виконання вимог Податкового кодексу де встановлено обов’язок місцевих рад щодо встановлення ставок податку за земельні ділянки, та розвиток інфраструктури міста, за рахунок збільшення надходжень до міського бюджету.</w:t>
      </w:r>
    </w:p>
    <w:p w:rsidR="00031001" w:rsidRPr="00031001" w:rsidRDefault="00031001" w:rsidP="00031001">
      <w:pPr>
        <w:pStyle w:val="Style13"/>
        <w:widowControl/>
        <w:spacing w:before="5"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Для юридичних та фізичних осіб-підприємців – це створення сприятливих умов для підприємницької діяльності у зв’язку з встановленням диференційованих ставок податку за земельні ділянки, можливість отримання земельних ділянок у власність або користування для розвитку бізнесу.</w:t>
      </w:r>
    </w:p>
    <w:p w:rsidR="00031001" w:rsidRPr="00031001" w:rsidRDefault="00031001" w:rsidP="00031001">
      <w:pPr>
        <w:pStyle w:val="Style9"/>
        <w:widowControl/>
        <w:numPr>
          <w:ilvl w:val="0"/>
          <w:numId w:val="3"/>
        </w:numPr>
        <w:tabs>
          <w:tab w:val="left" w:pos="240"/>
        </w:tabs>
        <w:spacing w:before="24"/>
        <w:rPr>
          <w:rStyle w:val="FontStyle23"/>
          <w:sz w:val="24"/>
          <w:szCs w:val="24"/>
        </w:rPr>
      </w:pPr>
      <w:r w:rsidRPr="00031001">
        <w:rPr>
          <w:rStyle w:val="FontStyle23"/>
          <w:sz w:val="24"/>
          <w:szCs w:val="24"/>
          <w:lang w:val="uk-UA" w:eastAsia="uk-UA"/>
        </w:rPr>
        <w:lastRenderedPageBreak/>
        <w:t>Оцінка результатів реалізація регуляторного акта та ступеня досягнення визначених цілей:</w:t>
      </w:r>
    </w:p>
    <w:p w:rsidR="00031001" w:rsidRPr="00031001" w:rsidRDefault="00031001" w:rsidP="00031001">
      <w:pPr>
        <w:pStyle w:val="Style13"/>
        <w:widowControl/>
        <w:spacing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За період дії регуляторного акту були досягнуті наступні результати, а саме:</w:t>
      </w:r>
    </w:p>
    <w:p w:rsidR="00031001" w:rsidRPr="00031001" w:rsidRDefault="00031001" w:rsidP="00031001">
      <w:pPr>
        <w:pStyle w:val="Style13"/>
        <w:widowControl/>
        <w:numPr>
          <w:ilvl w:val="0"/>
          <w:numId w:val="5"/>
        </w:numPr>
        <w:spacing w:line="269" w:lineRule="exact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Земельний податок з юридичних осіб за 2015 рік склав – 14116,99 тис. грн., за 2016 рік склав – 29702,95 тис. грн., економічний ефект при встановленні податку на майно в частині плати за землю – збільшення надходжень до бюджету міста від податку за земельні ділянки 210,4%;</w:t>
      </w:r>
    </w:p>
    <w:p w:rsidR="00031001" w:rsidRPr="00031001" w:rsidRDefault="00031001" w:rsidP="00031001">
      <w:pPr>
        <w:pStyle w:val="Style13"/>
        <w:widowControl/>
        <w:numPr>
          <w:ilvl w:val="0"/>
          <w:numId w:val="5"/>
        </w:numPr>
        <w:spacing w:line="269" w:lineRule="exact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Земельний податок з фізичних осіб за 2015 рік склав – 493,30 тис. грн., за 2016 рік склав – 592,92 тис. грн., економічний ефект при встановленні податку на майно в частині плати за землю – збільшення надходжень до бюджету міста від податку за земельні ділянки 120,2%;</w:t>
      </w:r>
    </w:p>
    <w:p w:rsidR="00031001" w:rsidRPr="00031001" w:rsidRDefault="00031001" w:rsidP="00031001">
      <w:pPr>
        <w:pStyle w:val="Style13"/>
        <w:widowControl/>
        <w:numPr>
          <w:ilvl w:val="0"/>
          <w:numId w:val="5"/>
        </w:numPr>
        <w:spacing w:line="269" w:lineRule="exact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Сєвєродонецька міська рада виконала вимоги статі 10 п.10.2. Податкового кодексу України згідно якого місцеві ради обов’язково установлюють податок на майно в частині плати за землю;</w:t>
      </w:r>
    </w:p>
    <w:p w:rsidR="00031001" w:rsidRPr="00031001" w:rsidRDefault="00031001" w:rsidP="00031001">
      <w:pPr>
        <w:pStyle w:val="Style13"/>
        <w:widowControl/>
        <w:numPr>
          <w:ilvl w:val="0"/>
          <w:numId w:val="5"/>
        </w:numPr>
        <w:spacing w:line="269" w:lineRule="exact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Сєвєродонецька міська рада привела, у відповідність до вимог статі 274 Податкового кодексу України, розмір ставки податку за земельні ділянки, нормативну грошову оцінку яких проведено;</w:t>
      </w:r>
    </w:p>
    <w:p w:rsidR="00031001" w:rsidRPr="00031001" w:rsidRDefault="00031001" w:rsidP="00031001">
      <w:pPr>
        <w:pStyle w:val="Style13"/>
        <w:widowControl/>
        <w:numPr>
          <w:ilvl w:val="0"/>
          <w:numId w:val="5"/>
        </w:numPr>
        <w:spacing w:line="269" w:lineRule="exact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Для юридичних та фізичних осіб-підприємців – створенні прозорі сприятливі умови для підприємницької діяльності у зв’язку з встановленням диференційованих ставок податку за земельні ділянки, а також можливість отримання земельних ділянок у власність або користування для розвитку бізнесу</w:t>
      </w:r>
    </w:p>
    <w:p w:rsidR="00031001" w:rsidRPr="00031001" w:rsidRDefault="00031001" w:rsidP="00031001">
      <w:pPr>
        <w:pStyle w:val="Style13"/>
        <w:widowControl/>
        <w:spacing w:before="10" w:after="182"/>
        <w:ind w:firstLine="691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Дія  рішення розповсюджується на невизначене коло суб’єктів господарювання</w:t>
      </w:r>
      <w:r w:rsidR="00AC1DAE">
        <w:rPr>
          <w:rStyle w:val="FontStyle24"/>
          <w:sz w:val="24"/>
          <w:szCs w:val="24"/>
          <w:lang w:val="uk-UA" w:eastAsia="uk-UA"/>
        </w:rPr>
        <w:t xml:space="preserve"> територіальної громади міста (</w:t>
      </w:r>
      <w:bookmarkStart w:id="0" w:name="_GoBack"/>
      <w:bookmarkEnd w:id="0"/>
      <w:r w:rsidR="00AC1DAE" w:rsidRPr="00031001">
        <w:rPr>
          <w:lang w:val="uk-UA" w:eastAsia="uk-UA"/>
        </w:rPr>
        <w:t xml:space="preserve">територія дії регуляторного </w:t>
      </w:r>
      <w:proofErr w:type="spellStart"/>
      <w:r w:rsidR="00AC1DAE" w:rsidRPr="00031001">
        <w:rPr>
          <w:lang w:val="uk-UA" w:eastAsia="uk-UA"/>
        </w:rPr>
        <w:t>акта</w:t>
      </w:r>
      <w:proofErr w:type="spellEnd"/>
      <w:r w:rsidR="00AC1DAE" w:rsidRPr="00031001">
        <w:rPr>
          <w:lang w:val="uk-UA" w:eastAsia="uk-UA"/>
        </w:rPr>
        <w:t xml:space="preserve"> - </w:t>
      </w:r>
      <w:proofErr w:type="spellStart"/>
      <w:r w:rsidR="00AC1DAE" w:rsidRPr="00031001">
        <w:rPr>
          <w:lang w:val="uk-UA" w:eastAsia="uk-UA"/>
        </w:rPr>
        <w:t>м.Сєвєродонецьк</w:t>
      </w:r>
      <w:proofErr w:type="spellEnd"/>
      <w:r w:rsidR="00AC1DAE" w:rsidRPr="00031001">
        <w:rPr>
          <w:lang w:val="uk-UA" w:eastAsia="uk-UA"/>
        </w:rPr>
        <w:t xml:space="preserve">, селище </w:t>
      </w:r>
      <w:proofErr w:type="spellStart"/>
      <w:r w:rsidR="00AC1DAE" w:rsidRPr="00031001">
        <w:rPr>
          <w:lang w:val="uk-UA" w:eastAsia="uk-UA"/>
        </w:rPr>
        <w:t>Синецький</w:t>
      </w:r>
      <w:proofErr w:type="spellEnd"/>
      <w:r w:rsidR="00AC1DAE" w:rsidRPr="00031001">
        <w:rPr>
          <w:lang w:val="uk-UA" w:eastAsia="uk-UA"/>
        </w:rPr>
        <w:t xml:space="preserve">, селище Павлоград, селище Лісова Дача, село </w:t>
      </w:r>
      <w:proofErr w:type="spellStart"/>
      <w:r w:rsidR="00AC1DAE" w:rsidRPr="00031001">
        <w:rPr>
          <w:lang w:val="uk-UA" w:eastAsia="uk-UA"/>
        </w:rPr>
        <w:t>Воєводівка</w:t>
      </w:r>
      <w:proofErr w:type="spellEnd"/>
      <w:r w:rsidR="00AC1DAE" w:rsidRPr="00031001">
        <w:rPr>
          <w:lang w:val="uk-UA" w:eastAsia="uk-UA"/>
        </w:rPr>
        <w:t>).</w:t>
      </w:r>
    </w:p>
    <w:p w:rsidR="00031001" w:rsidRPr="00031001" w:rsidRDefault="00031001" w:rsidP="00031001">
      <w:pPr>
        <w:pStyle w:val="Style13"/>
        <w:widowControl/>
        <w:spacing w:before="5"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 xml:space="preserve">Заступник міського голови, </w:t>
      </w:r>
    </w:p>
    <w:p w:rsidR="00031001" w:rsidRPr="00031001" w:rsidRDefault="00031001" w:rsidP="00031001">
      <w:pPr>
        <w:pStyle w:val="Style13"/>
        <w:widowControl/>
        <w:spacing w:before="5"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>начальник ФКМ міської ради                                                  О.В.Ольшанський</w:t>
      </w:r>
    </w:p>
    <w:p w:rsidR="00031001" w:rsidRPr="00031001" w:rsidRDefault="00031001" w:rsidP="00031001">
      <w:pPr>
        <w:pStyle w:val="Style14"/>
        <w:widowControl/>
        <w:spacing w:before="77" w:line="240" w:lineRule="auto"/>
        <w:jc w:val="left"/>
        <w:rPr>
          <w:rStyle w:val="FontStyle24"/>
          <w:sz w:val="24"/>
          <w:szCs w:val="24"/>
          <w:lang w:val="uk-UA" w:eastAsia="uk-UA"/>
        </w:rPr>
      </w:pPr>
    </w:p>
    <w:p w:rsidR="00661A88" w:rsidRDefault="00661A88" w:rsidP="00031001">
      <w:pPr>
        <w:pStyle w:val="Style13"/>
        <w:widowControl/>
        <w:spacing w:before="5"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>
        <w:rPr>
          <w:rStyle w:val="FontStyle24"/>
          <w:sz w:val="24"/>
          <w:szCs w:val="24"/>
          <w:lang w:val="uk-UA" w:eastAsia="uk-UA"/>
        </w:rPr>
        <w:t>Н</w:t>
      </w:r>
      <w:r w:rsidR="00031001" w:rsidRPr="00031001">
        <w:rPr>
          <w:rStyle w:val="FontStyle24"/>
          <w:sz w:val="24"/>
          <w:szCs w:val="24"/>
          <w:lang w:val="uk-UA" w:eastAsia="uk-UA"/>
        </w:rPr>
        <w:t>ачальник відділу земельних</w:t>
      </w:r>
    </w:p>
    <w:p w:rsidR="00D61D44" w:rsidRPr="00031001" w:rsidRDefault="00031001" w:rsidP="00031001">
      <w:pPr>
        <w:pStyle w:val="Style13"/>
        <w:widowControl/>
        <w:spacing w:before="5" w:line="269" w:lineRule="exact"/>
        <w:ind w:firstLine="686"/>
        <w:rPr>
          <w:rStyle w:val="FontStyle24"/>
          <w:sz w:val="24"/>
          <w:szCs w:val="24"/>
          <w:lang w:val="uk-UA" w:eastAsia="uk-UA"/>
        </w:rPr>
      </w:pPr>
      <w:r w:rsidRPr="00031001">
        <w:rPr>
          <w:rStyle w:val="FontStyle24"/>
          <w:sz w:val="24"/>
          <w:szCs w:val="24"/>
          <w:lang w:val="uk-UA" w:eastAsia="uk-UA"/>
        </w:rPr>
        <w:t xml:space="preserve">відносин та архітектури                                        </w:t>
      </w:r>
      <w:r w:rsidR="00661A88">
        <w:rPr>
          <w:rStyle w:val="FontStyle24"/>
          <w:sz w:val="24"/>
          <w:szCs w:val="24"/>
          <w:lang w:val="uk-UA" w:eastAsia="uk-UA"/>
        </w:rPr>
        <w:t xml:space="preserve">                 </w:t>
      </w:r>
      <w:r w:rsidRPr="00031001">
        <w:rPr>
          <w:rStyle w:val="FontStyle24"/>
          <w:sz w:val="24"/>
          <w:szCs w:val="24"/>
          <w:lang w:val="uk-UA" w:eastAsia="uk-UA"/>
        </w:rPr>
        <w:t xml:space="preserve"> </w:t>
      </w:r>
      <w:r w:rsidR="00661A88">
        <w:rPr>
          <w:rStyle w:val="FontStyle24"/>
          <w:sz w:val="24"/>
          <w:szCs w:val="24"/>
          <w:lang w:val="uk-UA" w:eastAsia="uk-UA"/>
        </w:rPr>
        <w:t>Г.В.Рудь</w:t>
      </w:r>
    </w:p>
    <w:sectPr w:rsidR="00D61D44" w:rsidRPr="00031001" w:rsidSect="000310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C03"/>
    <w:multiLevelType w:val="singleLevel"/>
    <w:tmpl w:val="3B0EEF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422E41"/>
    <w:multiLevelType w:val="singleLevel"/>
    <w:tmpl w:val="4E0696B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B328F1"/>
    <w:multiLevelType w:val="hybridMultilevel"/>
    <w:tmpl w:val="A50E741E"/>
    <w:lvl w:ilvl="0" w:tplc="81D680B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05FFF"/>
    <w:multiLevelType w:val="singleLevel"/>
    <w:tmpl w:val="06344B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3113A9"/>
    <w:multiLevelType w:val="hybridMultilevel"/>
    <w:tmpl w:val="C2247D0E"/>
    <w:lvl w:ilvl="0" w:tplc="81D680BC">
      <w:start w:val="65535"/>
      <w:numFmt w:val="bullet"/>
      <w:lvlText w:val="•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01"/>
    <w:rsid w:val="00031001"/>
    <w:rsid w:val="00192023"/>
    <w:rsid w:val="001E18CC"/>
    <w:rsid w:val="00391879"/>
    <w:rsid w:val="00661A88"/>
    <w:rsid w:val="00A03916"/>
    <w:rsid w:val="00AC1DAE"/>
    <w:rsid w:val="00D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7E0"/>
  <w15:docId w15:val="{FC602190-4DCD-4EB8-8174-7103C08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0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31001"/>
    <w:pPr>
      <w:jc w:val="center"/>
    </w:pPr>
  </w:style>
  <w:style w:type="paragraph" w:customStyle="1" w:styleId="Style9">
    <w:name w:val="Style9"/>
    <w:basedOn w:val="a"/>
    <w:uiPriority w:val="99"/>
    <w:rsid w:val="00031001"/>
    <w:pPr>
      <w:spacing w:line="250" w:lineRule="exact"/>
      <w:jc w:val="both"/>
    </w:pPr>
  </w:style>
  <w:style w:type="paragraph" w:customStyle="1" w:styleId="Style10">
    <w:name w:val="Style10"/>
    <w:basedOn w:val="a"/>
    <w:uiPriority w:val="99"/>
    <w:rsid w:val="00031001"/>
    <w:pPr>
      <w:spacing w:line="283" w:lineRule="exact"/>
      <w:jc w:val="both"/>
    </w:pPr>
  </w:style>
  <w:style w:type="paragraph" w:customStyle="1" w:styleId="Style13">
    <w:name w:val="Style13"/>
    <w:basedOn w:val="a"/>
    <w:uiPriority w:val="99"/>
    <w:rsid w:val="00031001"/>
    <w:pPr>
      <w:spacing w:line="274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031001"/>
    <w:pPr>
      <w:spacing w:line="269" w:lineRule="exact"/>
      <w:jc w:val="both"/>
    </w:pPr>
  </w:style>
  <w:style w:type="paragraph" w:customStyle="1" w:styleId="Style15">
    <w:name w:val="Style15"/>
    <w:basedOn w:val="a"/>
    <w:uiPriority w:val="99"/>
    <w:rsid w:val="00031001"/>
    <w:pPr>
      <w:spacing w:line="254" w:lineRule="exact"/>
      <w:jc w:val="both"/>
    </w:pPr>
  </w:style>
  <w:style w:type="character" w:customStyle="1" w:styleId="FontStyle23">
    <w:name w:val="Font Style23"/>
    <w:uiPriority w:val="99"/>
    <w:rsid w:val="0003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0310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admin</cp:lastModifiedBy>
  <cp:revision>3</cp:revision>
  <cp:lastPrinted>2017-06-26T11:10:00Z</cp:lastPrinted>
  <dcterms:created xsi:type="dcterms:W3CDTF">2017-06-21T13:32:00Z</dcterms:created>
  <dcterms:modified xsi:type="dcterms:W3CDTF">2017-07-03T07:11:00Z</dcterms:modified>
</cp:coreProperties>
</file>