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bCs/>
          <w:color w:val="000000"/>
          <w:sz w:val="24"/>
          <w:szCs w:val="24"/>
          <w:u w:val="single"/>
          <w:lang w:val="uk-UA"/>
        </w:rPr>
      </w:pPr>
      <w:r>
        <w:rPr>
          <w:b/>
          <w:bCs/>
          <w:color w:val="000000"/>
          <w:sz w:val="24"/>
          <w:szCs w:val="24"/>
          <w:u w:val="single"/>
          <w:lang w:val="uk-UA"/>
        </w:rPr>
        <w:t>Інформаційна картка адміністративної послуги</w:t>
      </w:r>
    </w:p>
    <w:p>
      <w:pPr>
        <w:pStyle w:val="Normal"/>
        <w:shd w:val="clear" w:color="auto" w:fill="FFFFFF"/>
        <w:jc w:val="center"/>
        <w:rPr>
          <w:b/>
          <w:b/>
          <w:bCs/>
          <w:color w:val="000000"/>
          <w:spacing w:val="0"/>
          <w:sz w:val="24"/>
          <w:szCs w:val="24"/>
          <w:u w:val="single"/>
        </w:rPr>
      </w:pPr>
      <w:r>
        <w:rPr>
          <w:b/>
          <w:bCs/>
          <w:color w:val="000000"/>
          <w:sz w:val="24"/>
          <w:szCs w:val="24"/>
          <w:u w:val="single"/>
          <w:lang w:val="uk-UA"/>
        </w:rPr>
        <w:t xml:space="preserve"> </w:t>
      </w:r>
      <w:r>
        <w:rPr>
          <w:b/>
          <w:bCs/>
          <w:color w:val="000000"/>
          <w:spacing w:val="0"/>
          <w:sz w:val="24"/>
          <w:szCs w:val="24"/>
          <w:u w:val="single"/>
          <w:lang w:val="uk-UA"/>
        </w:rPr>
        <w:t>з реєстрації декларації про початок виконання будівельних  робіт</w:t>
      </w:r>
    </w:p>
    <w:p>
      <w:pPr>
        <w:pStyle w:val="Normal"/>
        <w:shd w:val="clear" w:color="auto" w:fill="FFFFFF"/>
        <w:jc w:val="center"/>
        <w:rPr>
          <w:lang w:val="uk-UA"/>
        </w:rPr>
      </w:pPr>
      <w:r>
        <w:rPr>
          <w:b/>
          <w:bCs/>
          <w:color w:val="000000"/>
          <w:spacing w:val="0"/>
          <w:sz w:val="24"/>
          <w:szCs w:val="24"/>
          <w:u w:val="single"/>
          <w:lang w:val="uk-UA"/>
        </w:rPr>
        <w:t xml:space="preserve">№ </w:t>
      </w:r>
      <w:r>
        <w:rPr>
          <w:b/>
          <w:bCs/>
          <w:color w:val="000000"/>
          <w:spacing w:val="0"/>
          <w:sz w:val="24"/>
          <w:szCs w:val="24"/>
          <w:u w:val="single"/>
          <w:lang w:val="uk-UA"/>
        </w:rPr>
        <w:t>12-04.00</w:t>
      </w:r>
    </w:p>
    <w:p>
      <w:pPr>
        <w:pStyle w:val="Normal"/>
        <w:shd w:val="clear" w:color="auto" w:fill="FFFFFF"/>
        <w:spacing w:before="182" w:after="0"/>
        <w:jc w:val="center"/>
        <w:rPr>
          <w:lang w:val="uk-UA"/>
        </w:rPr>
      </w:pPr>
      <w:r>
        <w:rPr>
          <w:b/>
          <w:bCs/>
          <w:color w:val="000000"/>
          <w:sz w:val="24"/>
          <w:szCs w:val="24"/>
          <w:u w:val="single"/>
          <w:lang w:val="uk-UA"/>
        </w:rPr>
        <w:t>Відділ державного архітектурно-будівельного контролю Сєвєродонецької міської ради</w:t>
      </w:r>
    </w:p>
    <w:p>
      <w:pPr>
        <w:pStyle w:val="Normal"/>
        <w:spacing w:lineRule="exact" w:line="1" w:before="0" w:after="413"/>
        <w:rPr>
          <w:sz w:val="2"/>
          <w:szCs w:val="2"/>
          <w:lang w:val="uk-UA"/>
        </w:rPr>
      </w:pPr>
      <w:r>
        <w:rPr>
          <w:sz w:val="2"/>
          <w:szCs w:val="2"/>
          <w:lang w:val="uk-UA"/>
        </w:rPr>
      </w:r>
    </w:p>
    <w:tbl>
      <w:tblPr>
        <w:tblW w:w="10065" w:type="dxa"/>
        <w:jc w:val="left"/>
        <w:tblInd w:w="40" w:type="dxa"/>
        <w:tblBorders>
          <w:top w:val="single" w:sz="6" w:space="0" w:color="00000A"/>
          <w:bottom w:val="single" w:sz="6" w:space="0" w:color="00000A"/>
          <w:insideH w:val="single" w:sz="6" w:space="0" w:color="00000A"/>
        </w:tblBorders>
        <w:tblCellMar>
          <w:top w:w="0" w:type="dxa"/>
          <w:left w:w="40" w:type="dxa"/>
          <w:bottom w:w="0" w:type="dxa"/>
          <w:right w:w="40" w:type="dxa"/>
        </w:tblCellMar>
        <w:tblLook w:val="0000"/>
      </w:tblPr>
      <w:tblGrid>
        <w:gridCol w:w="613"/>
        <w:gridCol w:w="2612"/>
        <w:gridCol w:w="318"/>
        <w:gridCol w:w="6522"/>
      </w:tblGrid>
      <w:tr>
        <w:trPr>
          <w:trHeight w:val="245" w:hRule="exact"/>
        </w:trPr>
        <w:tc>
          <w:tcPr>
            <w:tcW w:w="10065" w:type="dxa"/>
            <w:gridSpan w:val="4"/>
            <w:tcBorders>
              <w:top w:val="single" w:sz="6" w:space="0" w:color="00000A"/>
              <w:bottom w:val="single" w:sz="6" w:space="0" w:color="00000A"/>
              <w:insideH w:val="single" w:sz="6" w:space="0" w:color="00000A"/>
            </w:tcBorders>
            <w:shd w:color="auto" w:fill="FFFFFF" w:val="clear"/>
          </w:tcPr>
          <w:p>
            <w:pPr>
              <w:pStyle w:val="Normal"/>
              <w:shd w:val="clear" w:color="auto" w:fill="FFFFFF"/>
              <w:jc w:val="center"/>
              <w:rP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trPr>
          <w:trHeight w:val="1051"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1.</w:t>
            </w:r>
          </w:p>
        </w:tc>
        <w:tc>
          <w:tcPr>
            <w:tcW w:w="29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202" w:hanging="0"/>
              <w:rPr/>
            </w:pPr>
            <w:r>
              <w:rPr>
                <w:color w:val="000000"/>
                <w:spacing w:val="0"/>
                <w:lang w:val="uk-UA"/>
              </w:rPr>
              <w:t>Місцезнаходження суб’єкта</w:t>
            </w:r>
          </w:p>
          <w:p>
            <w:pPr>
              <w:pStyle w:val="Normal"/>
              <w:shd w:val="clear" w:color="auto" w:fill="FFFFFF"/>
              <w:spacing w:lineRule="exact" w:line="230"/>
              <w:ind w:left="202" w:hanging="0"/>
              <w:rPr/>
            </w:pPr>
            <w:r>
              <w:rPr>
                <w:color w:val="000000"/>
                <w:lang w:val="uk-UA"/>
              </w:rPr>
              <w:t>надання адміністративної</w:t>
            </w:r>
          </w:p>
          <w:p>
            <w:pPr>
              <w:pStyle w:val="Normal"/>
              <w:shd w:val="clear" w:color="auto" w:fill="FFFFFF"/>
              <w:spacing w:lineRule="exact" w:line="230"/>
              <w:ind w:left="202" w:hanging="0"/>
              <w:rPr/>
            </w:pPr>
            <w:r>
              <w:rPr>
                <w:color w:val="000000"/>
                <w:lang w:val="uk-UA"/>
              </w:rPr>
              <w:t>послуги</w:t>
            </w:r>
          </w:p>
        </w:tc>
        <w:tc>
          <w:tcPr>
            <w:tcW w:w="65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before="182" w:after="0"/>
              <w:rPr>
                <w:lang w:val="uk-UA"/>
              </w:rPr>
            </w:pPr>
            <w:r>
              <w:rPr>
                <w:bCs/>
                <w:color w:val="000000"/>
                <w:lang w:val="uk-UA"/>
              </w:rPr>
              <w:t>Відділ державного архітектурно-будівельного контролю Сєвєродонецької міської ради</w:t>
            </w:r>
          </w:p>
          <w:p>
            <w:pPr>
              <w:pStyle w:val="Normal"/>
              <w:rPr>
                <w:lang w:val="uk-UA"/>
              </w:rPr>
            </w:pPr>
            <w:r>
              <w:rPr>
                <w:lang w:val="uk-UA"/>
              </w:rPr>
              <w:t>м. Сєвєродонецьк, вул. Леніна, буд.32, каб. 12, 12-а</w:t>
            </w:r>
          </w:p>
        </w:tc>
      </w:tr>
      <w:tr>
        <w:trPr>
          <w:trHeight w:val="701"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lang w:val="uk-UA"/>
              </w:rPr>
            </w:pPr>
            <w:r>
              <w:rPr>
                <w:b/>
                <w:bCs/>
                <w:color w:val="000000"/>
                <w:lang w:val="uk-UA"/>
              </w:rPr>
              <w:t>2.</w:t>
            </w:r>
          </w:p>
        </w:tc>
        <w:tc>
          <w:tcPr>
            <w:tcW w:w="29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302" w:right="312" w:hanging="0"/>
              <w:rPr>
                <w:lang w:val="uk-UA"/>
              </w:rPr>
            </w:pPr>
            <w:r>
              <w:rPr>
                <w:color w:val="000000"/>
                <w:spacing w:val="0"/>
                <w:lang w:val="uk-UA"/>
              </w:rPr>
              <w:t xml:space="preserve">Інформація щодо режиму </w:t>
            </w:r>
            <w:r>
              <w:rPr>
                <w:color w:val="000000"/>
                <w:lang w:val="uk-UA"/>
              </w:rPr>
              <w:t xml:space="preserve">роботи суб’єкта надання </w:t>
            </w:r>
            <w:r>
              <w:rPr>
                <w:color w:val="000000"/>
                <w:spacing w:val="0"/>
                <w:lang w:val="uk-UA"/>
              </w:rPr>
              <w:t>адміністративної послуги</w:t>
            </w:r>
          </w:p>
        </w:tc>
        <w:tc>
          <w:tcPr>
            <w:tcW w:w="65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rPr>
                <w:lang w:val="uk-UA"/>
              </w:rPr>
            </w:pPr>
            <w:r>
              <w:rPr>
                <w:lang w:val="uk-UA"/>
              </w:rPr>
              <w:t>Понеділок – П’ятниця з 8-</w:t>
            </w:r>
            <w:r>
              <w:rPr>
                <w:vertAlign w:val="superscript"/>
                <w:lang w:val="uk-UA"/>
              </w:rPr>
              <w:t>00</w:t>
            </w:r>
            <w:r>
              <w:rPr>
                <w:lang w:val="uk-UA"/>
              </w:rPr>
              <w:t xml:space="preserve"> до 17-</w:t>
            </w:r>
            <w:r>
              <w:rPr>
                <w:vertAlign w:val="superscript"/>
                <w:lang w:val="uk-UA"/>
              </w:rPr>
              <w:t>00</w:t>
            </w:r>
            <w:r>
              <w:rPr>
                <w:lang w:val="uk-UA"/>
              </w:rPr>
              <w:t>,</w:t>
            </w:r>
          </w:p>
          <w:p>
            <w:pPr>
              <w:pStyle w:val="Normal"/>
              <w:rPr>
                <w:lang w:val="uk-UA"/>
              </w:rPr>
            </w:pPr>
            <w:r>
              <w:rPr>
                <w:lang w:val="uk-UA"/>
              </w:rPr>
              <w:t>перерва з 12-</w:t>
            </w:r>
            <w:r>
              <w:rPr>
                <w:vertAlign w:val="superscript"/>
                <w:lang w:val="uk-UA"/>
              </w:rPr>
              <w:t>00</w:t>
            </w:r>
            <w:r>
              <w:rPr>
                <w:lang w:val="uk-UA"/>
              </w:rPr>
              <w:t xml:space="preserve"> до 13-</w:t>
            </w:r>
            <w:r>
              <w:rPr>
                <w:vertAlign w:val="superscript"/>
                <w:lang w:val="uk-UA"/>
              </w:rPr>
              <w:t>00</w:t>
            </w:r>
          </w:p>
        </w:tc>
      </w:tr>
      <w:tr>
        <w:trPr>
          <w:trHeight w:val="931"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3.</w:t>
            </w:r>
          </w:p>
        </w:tc>
        <w:tc>
          <w:tcPr>
            <w:tcW w:w="29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26"/>
              <w:ind w:left="48" w:hanging="0"/>
              <w:rPr/>
            </w:pPr>
            <w:r>
              <w:rPr>
                <w:color w:val="000000"/>
                <w:spacing w:val="0"/>
              </w:rPr>
              <w:t xml:space="preserve">Телефон/факс </w:t>
            </w:r>
            <w:r>
              <w:rPr>
                <w:color w:val="000000"/>
                <w:spacing w:val="0"/>
                <w:lang w:val="uk-UA"/>
              </w:rPr>
              <w:t xml:space="preserve">(довідки), </w:t>
            </w:r>
            <w:r>
              <w:rPr>
                <w:color w:val="000000"/>
                <w:spacing w:val="0"/>
              </w:rPr>
              <w:t>адреса</w:t>
            </w:r>
          </w:p>
          <w:p>
            <w:pPr>
              <w:pStyle w:val="Normal"/>
              <w:shd w:val="clear" w:color="auto" w:fill="FFFFFF"/>
              <w:spacing w:lineRule="exact" w:line="226"/>
              <w:ind w:left="48" w:hanging="0"/>
              <w:rPr/>
            </w:pPr>
            <w:r>
              <w:rPr>
                <w:color w:val="000000"/>
                <w:spacing w:val="0"/>
                <w:lang w:val="uk-UA"/>
              </w:rPr>
              <w:t xml:space="preserve">електронної пошти </w:t>
            </w:r>
            <w:r>
              <w:rPr>
                <w:color w:val="000000"/>
                <w:spacing w:val="0"/>
              </w:rPr>
              <w:t>та веб-сайт</w:t>
            </w:r>
          </w:p>
          <w:p>
            <w:pPr>
              <w:pStyle w:val="Normal"/>
              <w:shd w:val="clear" w:color="auto" w:fill="FFFFFF"/>
              <w:spacing w:lineRule="exact" w:line="226"/>
              <w:ind w:left="48" w:hanging="0"/>
              <w:rPr/>
            </w:pPr>
            <w:r>
              <w:rPr>
                <w:color w:val="000000"/>
                <w:lang w:val="uk-UA"/>
              </w:rPr>
              <w:t>суб’єкта надання</w:t>
            </w:r>
          </w:p>
          <w:p>
            <w:pPr>
              <w:pStyle w:val="Normal"/>
              <w:shd w:val="clear" w:color="auto" w:fill="FFFFFF"/>
              <w:spacing w:lineRule="exact" w:line="226"/>
              <w:ind w:left="48" w:hanging="0"/>
              <w:rPr/>
            </w:pPr>
            <w:r>
              <w:rPr>
                <w:color w:val="000000"/>
                <w:lang w:val="uk-UA"/>
              </w:rPr>
              <w:t>адміністративної послуги</w:t>
            </w:r>
          </w:p>
        </w:tc>
        <w:tc>
          <w:tcPr>
            <w:tcW w:w="65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rPr/>
            </w:pPr>
            <w:r>
              <w:rPr>
                <w:lang w:val="uk-UA"/>
              </w:rPr>
              <w:t xml:space="preserve">тел. (06452) 4-13-06, </w:t>
            </w:r>
          </w:p>
          <w:p>
            <w:pPr>
              <w:pStyle w:val="Normal"/>
              <w:rPr>
                <w:lang w:val="uk-UA"/>
              </w:rPr>
            </w:pPr>
            <w:r>
              <w:rPr/>
              <w:t xml:space="preserve">       </w:t>
            </w:r>
            <w:r>
              <w:rPr>
                <w:lang w:val="uk-UA"/>
              </w:rPr>
              <w:t xml:space="preserve">(06452) 4-14-36 </w:t>
            </w:r>
          </w:p>
          <w:p>
            <w:pPr>
              <w:pStyle w:val="Normal"/>
              <w:rPr/>
            </w:pPr>
            <w:r>
              <w:rPr>
                <w:lang w:val="uk-UA"/>
              </w:rPr>
              <w:t xml:space="preserve">Електронна пошта: </w:t>
            </w:r>
            <w:hyperlink r:id="rId2">
              <w:r>
                <w:rPr>
                  <w:rStyle w:val="Style14"/>
                  <w:lang w:val="en-US"/>
                </w:rPr>
                <w:t>gasksever</w:t>
              </w:r>
              <w:r>
                <w:rPr>
                  <w:rStyle w:val="Style14"/>
                </w:rPr>
                <w:t>@</w:t>
              </w:r>
              <w:r>
                <w:rPr>
                  <w:rStyle w:val="Style14"/>
                  <w:lang w:val="en-US"/>
                </w:rPr>
                <w:t>gmail</w:t>
              </w:r>
              <w:r>
                <w:rPr>
                  <w:rStyle w:val="Style14"/>
                </w:rPr>
                <w:t>.</w:t>
              </w:r>
              <w:r>
                <w:rPr>
                  <w:rStyle w:val="Style14"/>
                  <w:lang w:val="en-US"/>
                </w:rPr>
                <w:t>com</w:t>
              </w:r>
            </w:hyperlink>
          </w:p>
          <w:p>
            <w:pPr>
              <w:pStyle w:val="Normal"/>
              <w:rPr/>
            </w:pPr>
            <w:r>
              <w:rPr/>
              <w:t>http://sed-rada.org.ua</w:t>
            </w:r>
          </w:p>
        </w:tc>
      </w:tr>
      <w:tr>
        <w:trPr>
          <w:trHeight w:val="240" w:hRule="exact"/>
        </w:trPr>
        <w:tc>
          <w:tcPr>
            <w:tcW w:w="1006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spacing w:val="0"/>
                <w:lang w:val="uk-UA"/>
              </w:rPr>
              <w:t>Нормативні акти, якими регламентується надання адміністративної послуги</w:t>
            </w:r>
          </w:p>
        </w:tc>
      </w:tr>
      <w:tr>
        <w:trPr>
          <w:trHeight w:val="966"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4.</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color w:val="000000"/>
                <w:lang w:val="uk-UA"/>
              </w:rPr>
            </w:pPr>
            <w:r>
              <w:rPr>
                <w:color w:val="000000"/>
                <w:lang w:val="uk-UA"/>
              </w:rPr>
              <w:t>Закони України</w:t>
            </w:r>
          </w:p>
          <w:p>
            <w:pPr>
              <w:pStyle w:val="Normal"/>
              <w:shd w:val="clear" w:color="auto" w:fill="FFFFFF"/>
              <w:jc w:val="center"/>
              <w:rPr/>
            </w:pPr>
            <w:r>
              <w:rPr>
                <w:color w:val="000000"/>
                <w:lang w:val="uk-UA"/>
              </w:rPr>
              <w:t>Постанови Кабінету Міністрів України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hanging="5"/>
              <w:rPr>
                <w:color w:val="000000"/>
                <w:lang w:val="uk-UA"/>
              </w:rPr>
            </w:pPr>
            <w:r>
              <w:rPr>
                <w:color w:val="000000"/>
                <w:spacing w:val="0"/>
              </w:rPr>
              <w:t xml:space="preserve">Закон     </w:t>
            </w:r>
            <w:r>
              <w:rPr>
                <w:color w:val="000000"/>
                <w:spacing w:val="0"/>
                <w:lang w:val="uk-UA"/>
              </w:rPr>
              <w:t xml:space="preserve">України      </w:t>
            </w:r>
            <w:r>
              <w:rPr>
                <w:color w:val="000000"/>
                <w:spacing w:val="0"/>
              </w:rPr>
              <w:t xml:space="preserve">«Про     </w:t>
            </w:r>
            <w:r>
              <w:rPr>
                <w:color w:val="000000"/>
                <w:spacing w:val="0"/>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 xml:space="preserve">статті 35; </w:t>
            </w:r>
          </w:p>
          <w:p>
            <w:pPr>
              <w:pStyle w:val="Normal"/>
              <w:shd w:val="clear" w:color="auto" w:fill="FFFFFF"/>
              <w:spacing w:lineRule="exact" w:line="230"/>
              <w:ind w:hanging="5"/>
              <w:rPr>
                <w:lang w:val="uk-UA"/>
              </w:rPr>
            </w:pPr>
            <w:r>
              <w:rPr>
                <w:color w:val="000000"/>
                <w:lang w:val="uk-UA"/>
              </w:rPr>
              <w:t xml:space="preserve">Постанова КМУ </w:t>
            </w:r>
            <w:r>
              <w:rPr>
                <w:color w:val="000000"/>
              </w:rPr>
              <w:t xml:space="preserve"> </w:t>
            </w:r>
            <w:r>
              <w:rPr/>
              <w:t>від 13 квітня 2011 р. N 466</w:t>
            </w:r>
            <w:r>
              <w:rPr>
                <w:lang w:val="uk-UA"/>
              </w:rPr>
              <w:t xml:space="preserve">. </w:t>
            </w:r>
          </w:p>
        </w:tc>
      </w:tr>
      <w:tr>
        <w:trPr>
          <w:trHeight w:val="240" w:hRule="exact"/>
        </w:trPr>
        <w:tc>
          <w:tcPr>
            <w:tcW w:w="1006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lang w:val="uk-UA"/>
              </w:rPr>
              <w:t>Умови отримання адміністративної послуги</w:t>
            </w:r>
          </w:p>
        </w:tc>
      </w:tr>
      <w:tr>
        <w:trPr>
          <w:trHeight w:val="806"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5.</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302" w:right="317" w:firstLine="62"/>
              <w:rPr/>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0"/>
                <w:lang w:val="uk-UA"/>
              </w:rPr>
              <w:t>адміністративної послуги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lang w:val="uk-UA"/>
              </w:rPr>
            </w:pPr>
            <w:r>
              <w:rPr>
                <w:color w:val="000000"/>
              </w:rPr>
              <w:t xml:space="preserve">Початок </w:t>
            </w:r>
            <w:r>
              <w:rPr>
                <w:color w:val="000000"/>
                <w:lang w:val="uk-UA"/>
              </w:rPr>
              <w:t xml:space="preserve"> виконання   підготовчих   робіт</w:t>
            </w:r>
            <w:r>
              <w:rPr>
                <w:u w:val="none"/>
                <w:lang w:val="uk-UA"/>
              </w:rPr>
              <w:t xml:space="preserve"> з </w:t>
            </w:r>
            <w:r>
              <w:rPr>
                <w:rStyle w:val="Rvts0"/>
              </w:rPr>
              <w:t>винесення інженерних мереж та видалення зелених насаджень</w:t>
            </w:r>
            <w:r>
              <w:rPr>
                <w:rStyle w:val="Rvts0"/>
                <w:lang w:val="uk-UA"/>
              </w:rPr>
              <w:t xml:space="preserve"> на території Сєвєродонецької міської ради</w:t>
            </w:r>
          </w:p>
        </w:tc>
      </w:tr>
      <w:tr>
        <w:trPr>
          <w:trHeight w:val="926"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6.</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48" w:hanging="0"/>
              <w:rPr/>
            </w:pPr>
            <w:r>
              <w:rPr>
                <w:color w:val="000000"/>
                <w:spacing w:val="0"/>
                <w:lang w:val="uk-UA"/>
              </w:rPr>
              <w:t>Вичерпний перелік документів,</w:t>
            </w:r>
          </w:p>
          <w:p>
            <w:pPr>
              <w:pStyle w:val="Normal"/>
              <w:shd w:val="clear" w:color="auto" w:fill="FFFFFF"/>
              <w:spacing w:lineRule="exact" w:line="230"/>
              <w:ind w:left="48" w:hanging="0"/>
              <w:rPr/>
            </w:pPr>
            <w:r>
              <w:rPr>
                <w:color w:val="000000"/>
                <w:lang w:val="uk-UA"/>
              </w:rPr>
              <w:t xml:space="preserve">необхідних </w:t>
            </w:r>
            <w:r>
              <w:rPr>
                <w:color w:val="000000"/>
              </w:rPr>
              <w:t xml:space="preserve">для </w:t>
            </w:r>
            <w:r>
              <w:rPr>
                <w:color w:val="000000"/>
                <w:lang w:val="uk-UA"/>
              </w:rPr>
              <w:t>отримання</w:t>
            </w:r>
          </w:p>
          <w:p>
            <w:pPr>
              <w:pStyle w:val="Normal"/>
              <w:shd w:val="clear" w:color="auto" w:fill="FFFFFF"/>
              <w:spacing w:lineRule="exact" w:line="230"/>
              <w:ind w:left="48" w:hanging="0"/>
              <w:rPr/>
            </w:pPr>
            <w:r>
              <w:rPr>
                <w:color w:val="000000"/>
                <w:lang w:val="uk-UA"/>
              </w:rPr>
              <w:t xml:space="preserve">адміністративної послуги, </w:t>
            </w:r>
            <w:r>
              <w:rPr>
                <w:color w:val="000000"/>
              </w:rPr>
              <w:t>а</w:t>
            </w:r>
          </w:p>
          <w:p>
            <w:pPr>
              <w:pStyle w:val="Normal"/>
              <w:shd w:val="clear" w:color="auto" w:fill="FFFFFF"/>
              <w:spacing w:lineRule="exact" w:line="230"/>
              <w:ind w:left="48" w:hanging="0"/>
              <w:rPr/>
            </w:pPr>
            <w:r>
              <w:rPr>
                <w:color w:val="000000"/>
                <w:lang w:val="uk-UA"/>
              </w:rPr>
              <w:t xml:space="preserve">також вимоги </w:t>
            </w:r>
            <w:r>
              <w:rPr>
                <w:color w:val="000000"/>
              </w:rPr>
              <w:t>до них</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34" w:right="5" w:hanging="0"/>
              <w:rPr/>
            </w:pPr>
            <w:r>
              <w:rPr>
                <w:color w:val="000000"/>
                <w:spacing w:val="0"/>
              </w:rPr>
              <w:t xml:space="preserve">Два   </w:t>
            </w:r>
            <w:r>
              <w:rPr>
                <w:color w:val="000000"/>
                <w:spacing w:val="0"/>
                <w:lang w:val="uk-UA"/>
              </w:rPr>
              <w:t xml:space="preserve">примірники   декларації   </w:t>
            </w:r>
            <w:r>
              <w:rPr>
                <w:color w:val="000000"/>
                <w:spacing w:val="0"/>
              </w:rPr>
              <w:t xml:space="preserve">про   початок   </w:t>
            </w:r>
            <w:r>
              <w:rPr>
                <w:color w:val="000000"/>
                <w:spacing w:val="0"/>
                <w:lang w:val="uk-UA"/>
              </w:rPr>
              <w:t xml:space="preserve">виконання   </w:t>
            </w:r>
            <w:r>
              <w:rPr>
                <w:color w:val="000000"/>
                <w:spacing w:val="0"/>
                <w:lang w:val="uk-UA"/>
              </w:rPr>
              <w:t>будівельних</w:t>
            </w:r>
            <w:r>
              <w:rPr>
                <w:color w:val="000000"/>
                <w:spacing w:val="0"/>
                <w:lang w:val="uk-UA"/>
              </w:rPr>
              <w:t xml:space="preserve"> робіт     відповідно     </w:t>
            </w:r>
            <w:r>
              <w:rPr>
                <w:color w:val="000000"/>
                <w:spacing w:val="0"/>
              </w:rPr>
              <w:t xml:space="preserve">до     </w:t>
            </w:r>
            <w:r>
              <w:rPr>
                <w:color w:val="000000"/>
                <w:spacing w:val="0"/>
                <w:lang w:val="uk-UA"/>
              </w:rPr>
              <w:t xml:space="preserve">вимог     статті     35     </w:t>
            </w:r>
            <w:r>
              <w:rPr>
                <w:color w:val="000000"/>
                <w:spacing w:val="0"/>
              </w:rPr>
              <w:t xml:space="preserve">Закону     </w:t>
            </w:r>
            <w:r>
              <w:rPr>
                <w:color w:val="000000"/>
                <w:spacing w:val="0"/>
                <w:lang w:val="uk-UA"/>
              </w:rPr>
              <w:t xml:space="preserve">України     </w:t>
            </w:r>
            <w:r>
              <w:rPr>
                <w:color w:val="000000"/>
                <w:spacing w:val="0"/>
              </w:rPr>
              <w:t xml:space="preserve">«Про </w:t>
            </w:r>
            <w:r>
              <w:rPr>
                <w:color w:val="000000"/>
                <w:lang w:val="uk-UA"/>
              </w:rPr>
              <w:t xml:space="preserve">регулювання містобудівної діяльності» </w:t>
            </w:r>
            <w:r>
              <w:rPr>
                <w:color w:val="000000"/>
              </w:rPr>
              <w:t xml:space="preserve">за  формою </w:t>
            </w:r>
            <w:r>
              <w:rPr>
                <w:color w:val="000000"/>
                <w:lang w:val="uk-UA"/>
              </w:rPr>
              <w:t xml:space="preserve">встановленого зразка (додаток 5 до Постанови КМУ </w:t>
            </w:r>
            <w:r>
              <w:rPr>
                <w:color w:val="000000"/>
              </w:rPr>
              <w:t xml:space="preserve"> </w:t>
            </w:r>
            <w:r>
              <w:rPr/>
              <w:t>від 13 квітня 2011 р. N 466</w:t>
            </w:r>
            <w:r>
              <w:rPr>
                <w:lang w:val="uk-UA"/>
              </w:rPr>
              <w:t>)</w:t>
            </w:r>
            <w:r>
              <w:rPr>
                <w:color w:val="000000"/>
                <w:lang w:val="uk-UA"/>
              </w:rPr>
              <w:t xml:space="preserve"> . </w:t>
            </w:r>
          </w:p>
        </w:tc>
      </w:tr>
      <w:tr>
        <w:trPr>
          <w:trHeight w:val="931"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7.</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187" w:hanging="0"/>
              <w:rPr/>
            </w:pPr>
            <w:r>
              <w:rPr>
                <w:color w:val="000000"/>
              </w:rPr>
              <w:t xml:space="preserve">Порядок та </w:t>
            </w:r>
            <w:r>
              <w:rPr>
                <w:color w:val="000000"/>
                <w:lang w:val="uk-UA"/>
              </w:rPr>
              <w:t>спосіб подання</w:t>
            </w:r>
          </w:p>
          <w:p>
            <w:pPr>
              <w:pStyle w:val="Normal"/>
              <w:shd w:val="clear" w:color="auto" w:fill="FFFFFF"/>
              <w:spacing w:lineRule="exact" w:line="230"/>
              <w:ind w:left="187" w:hanging="0"/>
              <w:rPr/>
            </w:pPr>
            <w:r>
              <w:rPr>
                <w:color w:val="000000"/>
                <w:spacing w:val="0"/>
                <w:lang w:val="uk-UA"/>
              </w:rPr>
              <w:t xml:space="preserve">документів, необхідних </w:t>
            </w:r>
            <w:r>
              <w:rPr>
                <w:color w:val="000000"/>
                <w:spacing w:val="0"/>
              </w:rPr>
              <w:t>для</w:t>
            </w:r>
          </w:p>
          <w:p>
            <w:pPr>
              <w:pStyle w:val="Normal"/>
              <w:shd w:val="clear" w:color="auto" w:fill="FFFFFF"/>
              <w:spacing w:lineRule="exact" w:line="230"/>
              <w:ind w:left="187" w:hanging="0"/>
              <w:rPr/>
            </w:pPr>
            <w:r>
              <w:rPr>
                <w:color w:val="000000"/>
                <w:spacing w:val="0"/>
                <w:lang w:val="uk-UA"/>
              </w:rPr>
              <w:t>отримання адміністративної</w:t>
            </w:r>
          </w:p>
          <w:p>
            <w:pPr>
              <w:pStyle w:val="Normal"/>
              <w:shd w:val="clear" w:color="auto" w:fill="FFFFFF"/>
              <w:spacing w:lineRule="exact" w:line="230"/>
              <w:ind w:left="187" w:hanging="0"/>
              <w:rPr/>
            </w:pPr>
            <w:r>
              <w:rPr>
                <w:color w:val="000000"/>
                <w:lang w:val="uk-UA"/>
              </w:rPr>
              <w:t>послуги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right="293" w:hanging="5"/>
              <w:rPr/>
            </w:pPr>
            <w:r>
              <w:rPr>
                <w:color w:val="000000"/>
                <w:spacing w:val="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Pr/>
              <w:t xml:space="preserve"> через електронну систему здійснення декларативних процедур</w:t>
            </w:r>
          </w:p>
        </w:tc>
      </w:tr>
      <w:tr>
        <w:trPr>
          <w:trHeight w:val="701"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8.</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288" w:hanging="0"/>
              <w:rPr/>
            </w:pPr>
            <w:r>
              <w:rPr>
                <w:color w:val="000000"/>
                <w:spacing w:val="0"/>
                <w:lang w:val="uk-UA"/>
              </w:rPr>
              <w:t>Платність (безоплатність)</w:t>
            </w:r>
          </w:p>
          <w:p>
            <w:pPr>
              <w:pStyle w:val="Normal"/>
              <w:shd w:val="clear" w:color="auto" w:fill="FFFFFF"/>
              <w:spacing w:lineRule="exact" w:line="230"/>
              <w:ind w:left="288" w:hanging="0"/>
              <w:rPr/>
            </w:pPr>
            <w:r>
              <w:rPr>
                <w:color w:val="000000"/>
                <w:spacing w:val="0"/>
                <w:lang w:val="uk-UA"/>
              </w:rPr>
              <w:t>надання адміністративної</w:t>
            </w:r>
          </w:p>
          <w:p>
            <w:pPr>
              <w:pStyle w:val="Normal"/>
              <w:shd w:val="clear" w:color="auto" w:fill="FFFFFF"/>
              <w:spacing w:lineRule="exact" w:line="230"/>
              <w:ind w:left="288" w:hanging="0"/>
              <w:rPr/>
            </w:pPr>
            <w:r>
              <w:rPr>
                <w:color w:val="000000"/>
                <w:lang w:val="uk-UA"/>
              </w:rPr>
              <w:t>послуги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pPr>
            <w:r>
              <w:rPr>
                <w:color w:val="000000"/>
              </w:rPr>
              <w:t>Безоплатно</w:t>
            </w:r>
          </w:p>
        </w:tc>
      </w:tr>
      <w:tr>
        <w:trPr>
          <w:trHeight w:val="240" w:hRule="exact"/>
        </w:trPr>
        <w:tc>
          <w:tcPr>
            <w:tcW w:w="1006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color w:val="000000"/>
              </w:rPr>
              <w:t xml:space="preserve">У </w:t>
            </w:r>
            <w:r>
              <w:rPr>
                <w:color w:val="000000"/>
                <w:lang w:val="uk-UA"/>
              </w:rPr>
              <w:t>разі платності:</w:t>
            </w:r>
          </w:p>
        </w:tc>
      </w:tr>
      <w:tr>
        <w:trPr>
          <w:trHeight w:val="470"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8.1</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26"/>
              <w:ind w:left="101" w:right="110" w:firstLine="53"/>
              <w:rPr/>
            </w:pPr>
            <w:r>
              <w:rPr>
                <w:color w:val="000000"/>
              </w:rPr>
              <w:t>Нормативно-</w:t>
            </w:r>
            <w:r>
              <w:rPr>
                <w:color w:val="000000"/>
                <w:lang w:val="uk-UA"/>
              </w:rPr>
              <w:t xml:space="preserve">правові акти, </w:t>
            </w:r>
            <w:r>
              <w:rPr>
                <w:color w:val="000000"/>
              </w:rPr>
              <w:t xml:space="preserve">на </w:t>
            </w:r>
            <w:r>
              <w:rPr>
                <w:color w:val="000000"/>
                <w:spacing w:val="0"/>
                <w:lang w:val="uk-UA"/>
              </w:rPr>
              <w:t xml:space="preserve">підставі яких стягується </w:t>
            </w:r>
            <w:r>
              <w:rPr>
                <w:color w:val="000000"/>
                <w:spacing w:val="0"/>
              </w:rPr>
              <w:t>плата</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pPr>
            <w:r>
              <w:rPr/>
            </w:r>
          </w:p>
        </w:tc>
      </w:tr>
      <w:tr>
        <w:trPr>
          <w:trHeight w:val="931"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8.2</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5" w:hanging="0"/>
              <w:rPr/>
            </w:pPr>
            <w:r>
              <w:rPr>
                <w:color w:val="000000"/>
                <w:lang w:val="uk-UA"/>
              </w:rPr>
              <w:t xml:space="preserve">Розмір </w:t>
            </w:r>
            <w:r>
              <w:rPr>
                <w:color w:val="000000"/>
              </w:rPr>
              <w:t xml:space="preserve">та порядок </w:t>
            </w:r>
            <w:r>
              <w:rPr>
                <w:color w:val="000000"/>
                <w:lang w:val="uk-UA"/>
              </w:rPr>
              <w:t>внесення</w:t>
            </w:r>
          </w:p>
          <w:p>
            <w:pPr>
              <w:pStyle w:val="Normal"/>
              <w:shd w:val="clear" w:color="auto" w:fill="FFFFFF"/>
              <w:spacing w:lineRule="exact" w:line="230"/>
              <w:ind w:left="5" w:hanging="0"/>
              <w:rPr/>
            </w:pPr>
            <w:r>
              <w:rPr>
                <w:color w:val="000000"/>
                <w:spacing w:val="0"/>
              </w:rPr>
              <w:t xml:space="preserve">плати </w:t>
            </w:r>
            <w:r>
              <w:rPr>
                <w:color w:val="000000"/>
                <w:spacing w:val="0"/>
                <w:lang w:val="uk-UA"/>
              </w:rPr>
              <w:t>(адміністративного збору)</w:t>
            </w:r>
          </w:p>
          <w:p>
            <w:pPr>
              <w:pStyle w:val="Normal"/>
              <w:shd w:val="clear" w:color="auto" w:fill="FFFFFF"/>
              <w:spacing w:lineRule="exact" w:line="230"/>
              <w:ind w:left="5" w:hanging="0"/>
              <w:rPr/>
            </w:pPr>
            <w:r>
              <w:rPr>
                <w:color w:val="000000"/>
              </w:rPr>
              <w:t xml:space="preserve">за </w:t>
            </w:r>
            <w:r>
              <w:rPr>
                <w:color w:val="000000"/>
                <w:lang w:val="uk-UA"/>
              </w:rPr>
              <w:t>платну адміністративну</w:t>
            </w:r>
          </w:p>
          <w:p>
            <w:pPr>
              <w:pStyle w:val="Normal"/>
              <w:shd w:val="clear" w:color="auto" w:fill="FFFFFF"/>
              <w:spacing w:lineRule="exact" w:line="230"/>
              <w:ind w:left="5" w:hanging="0"/>
              <w:rPr/>
            </w:pPr>
            <w:r>
              <w:rPr>
                <w:color w:val="000000"/>
                <w:lang w:val="uk-UA"/>
              </w:rPr>
              <w:t>послугу</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pPr>
            <w:r>
              <w:rPr/>
            </w:r>
          </w:p>
        </w:tc>
      </w:tr>
      <w:tr>
        <w:trPr>
          <w:trHeight w:val="470"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8.3</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211" w:right="221" w:hanging="0"/>
              <w:rPr/>
            </w:pPr>
            <w:r>
              <w:rPr>
                <w:color w:val="000000"/>
                <w:spacing w:val="0"/>
                <w:lang w:val="uk-UA"/>
              </w:rPr>
              <w:t xml:space="preserve">Розрахунковий рахунок </w:t>
            </w:r>
            <w:r>
              <w:rPr>
                <w:color w:val="000000"/>
                <w:spacing w:val="0"/>
              </w:rPr>
              <w:t xml:space="preserve">для </w:t>
            </w:r>
            <w:r>
              <w:rPr>
                <w:color w:val="000000"/>
                <w:lang w:val="uk-UA"/>
              </w:rPr>
              <w:t xml:space="preserve">внесення </w:t>
            </w:r>
            <w:r>
              <w:rPr>
                <w:color w:val="000000"/>
              </w:rPr>
              <w:t>плати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pPr>
            <w:r>
              <w:rPr/>
            </w:r>
          </w:p>
        </w:tc>
      </w:tr>
      <w:tr>
        <w:trPr>
          <w:trHeight w:val="466"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9.</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19" w:right="29" w:hanging="0"/>
              <w:rPr/>
            </w:pPr>
            <w:r>
              <w:rPr>
                <w:color w:val="000000"/>
                <w:spacing w:val="0"/>
              </w:rPr>
              <w:t xml:space="preserve">Строк </w:t>
            </w:r>
            <w:r>
              <w:rPr>
                <w:color w:val="000000"/>
                <w:spacing w:val="0"/>
                <w:lang w:val="uk-UA"/>
              </w:rPr>
              <w:t xml:space="preserve">надання адміністративної </w:t>
            </w:r>
            <w:r>
              <w:rPr>
                <w:color w:val="000000"/>
                <w:lang w:val="uk-UA"/>
              </w:rPr>
              <w:t>послуги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right="5" w:hanging="5"/>
              <w:rPr/>
            </w:pPr>
            <w:r>
              <w:rPr>
                <w:color w:val="000000"/>
                <w:spacing w:val="0"/>
                <w:lang w:val="uk-UA"/>
              </w:rPr>
              <w:t xml:space="preserve">Протягом 5 робочих днів  з      </w:t>
            </w:r>
            <w:r>
              <w:rPr>
                <w:color w:val="000000"/>
                <w:spacing w:val="0"/>
              </w:rPr>
              <w:t xml:space="preserve">дня      </w:t>
            </w:r>
            <w:r>
              <w:rPr>
                <w:color w:val="000000"/>
                <w:spacing w:val="0"/>
                <w:lang w:val="uk-UA"/>
              </w:rPr>
              <w:t xml:space="preserve">надходження  до відділу державного архітектурно-будівельного контролю   </w:t>
            </w:r>
          </w:p>
        </w:tc>
      </w:tr>
      <w:tr>
        <w:trPr>
          <w:trHeight w:val="1940"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jc w:val="center"/>
              <w:rPr/>
            </w:pPr>
            <w:r>
              <w:rPr>
                <w:b/>
                <w:bCs/>
                <w:color w:val="000000"/>
              </w:rPr>
              <w:t>10.</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115" w:hanging="0"/>
              <w:rPr/>
            </w:pPr>
            <w:r>
              <w:rPr>
                <w:color w:val="000000"/>
                <w:spacing w:val="0"/>
                <w:lang w:val="uk-UA"/>
              </w:rPr>
              <w:t xml:space="preserve">Перелік підстав </w:t>
            </w:r>
            <w:r>
              <w:rPr>
                <w:color w:val="000000"/>
                <w:spacing w:val="0"/>
              </w:rPr>
              <w:t xml:space="preserve">для </w:t>
            </w:r>
            <w:r>
              <w:rPr>
                <w:color w:val="000000"/>
                <w:spacing w:val="0"/>
                <w:lang w:val="uk-UA"/>
              </w:rPr>
              <w:t xml:space="preserve">відмови </w:t>
            </w:r>
            <w:r>
              <w:rPr>
                <w:color w:val="000000"/>
                <w:spacing w:val="0"/>
              </w:rPr>
              <w:t>в</w:t>
            </w:r>
          </w:p>
          <w:p>
            <w:pPr>
              <w:pStyle w:val="Normal"/>
              <w:shd w:val="clear" w:color="auto" w:fill="FFFFFF"/>
              <w:spacing w:lineRule="exact" w:line="230"/>
              <w:ind w:left="115" w:hanging="0"/>
              <w:rPr/>
            </w:pPr>
            <w:r>
              <w:rPr>
                <w:color w:val="000000"/>
                <w:lang w:val="uk-UA"/>
              </w:rPr>
              <w:t>наданні адміністративної</w:t>
            </w:r>
          </w:p>
          <w:p>
            <w:pPr>
              <w:pStyle w:val="Normal"/>
              <w:shd w:val="clear" w:color="auto" w:fill="FFFFFF"/>
              <w:spacing w:lineRule="exact" w:line="230"/>
              <w:ind w:left="115" w:hanging="0"/>
              <w:rPr/>
            </w:pPr>
            <w:r>
              <w:rPr>
                <w:color w:val="000000"/>
                <w:lang w:val="uk-UA"/>
              </w:rPr>
              <w:t>послуги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right="5" w:hanging="0"/>
              <w:rPr>
                <w:lang w:val="uk-UA"/>
              </w:rPr>
            </w:pPr>
            <w:r>
              <w:rPr/>
              <w:t>Повертає декларацію замовникові для усунення виявлених недоліків, якщо у декларації не відображено інформації щодо замовника, назви чи адреси об'єкта будівництва, документа, що підтверджує право власності чи користування земельною ділянкою (крім випадків, визначених частиною четвертою статті 34 Закону України «Про регулювання містобудівної діяльності»), або щодо осіб, відповідальних за проведення технічного нагляду, та осіб, які розробили проект виконання підготовчих робіт</w:t>
            </w:r>
          </w:p>
        </w:tc>
      </w:tr>
      <w:tr>
        <w:trPr>
          <w:trHeight w:val="1627"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pPr>
            <w:r>
              <w:rPr>
                <w:b/>
                <w:bCs/>
                <w:color w:val="000000"/>
              </w:rPr>
              <w:t>11.</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302" w:right="317" w:firstLine="307"/>
              <w:rPr/>
            </w:pPr>
            <w:r>
              <w:rPr>
                <w:color w:val="000000"/>
              </w:rPr>
              <w:t xml:space="preserve">Результат </w:t>
            </w:r>
            <w:r>
              <w:rPr>
                <w:color w:val="000000"/>
                <w:lang w:val="uk-UA"/>
              </w:rPr>
              <w:t xml:space="preserve">надання </w:t>
            </w:r>
            <w:r>
              <w:rPr>
                <w:color w:val="000000"/>
                <w:spacing w:val="0"/>
                <w:lang w:val="uk-UA"/>
              </w:rPr>
              <w:t>адміністративної послуги</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26"/>
              <w:ind w:hanging="5"/>
              <w:rPr>
                <w:lang w:val="uk-UA"/>
              </w:rPr>
            </w:pPr>
            <w:r>
              <w:rPr>
                <w:color w:val="000000"/>
                <w:spacing w:val="0"/>
                <w:lang w:val="uk-UA"/>
              </w:rPr>
              <w:t>Реєстрація декларації .</w:t>
            </w:r>
          </w:p>
        </w:tc>
      </w:tr>
      <w:tr>
        <w:trPr>
          <w:trHeight w:val="2782"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rPr>
                <w:b/>
                <w:b/>
                <w:bCs/>
                <w:color w:val="000000"/>
              </w:rPr>
            </w:pPr>
            <w:r>
              <w:rPr>
                <w:b/>
                <w:bCs/>
                <w:color w:val="000000"/>
              </w:rPr>
              <w:t>12.</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30"/>
              <w:ind w:left="302" w:right="317" w:hanging="0"/>
              <w:rPr>
                <w:color w:val="000000"/>
                <w:lang w:val="uk-UA"/>
              </w:rPr>
            </w:pPr>
            <w:r>
              <w:rPr>
                <w:color w:val="000000"/>
              </w:rPr>
              <w:t>Способи отримання відповіді (результат)</w:t>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lang w:val="uk-UA"/>
              </w:rPr>
            </w:pPr>
            <w:r>
              <w:rPr>
                <w:color w:val="000000"/>
                <w:lang w:val="uk-UA"/>
              </w:rPr>
            </w:r>
          </w:p>
          <w:p>
            <w:pPr>
              <w:pStyle w:val="Normal"/>
              <w:shd w:val="clear" w:color="auto" w:fill="FFFFFF"/>
              <w:spacing w:lineRule="exact" w:line="230"/>
              <w:ind w:left="302" w:right="317" w:firstLine="307"/>
              <w:rPr>
                <w:color w:val="000000"/>
              </w:rPr>
            </w:pPr>
            <w:r>
              <w:rPr>
                <w:color w:val="000000"/>
              </w:rPr>
              <w:t>у)</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26"/>
              <w:ind w:hanging="5"/>
              <w:jc w:val="both"/>
              <w:rPr>
                <w:color w:val="000000"/>
                <w:spacing w:val="0"/>
                <w:lang w:val="uk-UA"/>
              </w:rPr>
            </w:pPr>
            <w:r>
              <w:rPr>
                <w:color w:val="000000"/>
                <w:spacing w:val="0"/>
                <w:lang w:val="uk-UA"/>
              </w:rPr>
              <w:tab/>
              <w:t xml:space="preserve">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trPr>
          <w:trHeight w:val="2782" w:hRule="exact"/>
        </w:trPr>
        <w:tc>
          <w:tcPr>
            <w:tcW w:w="6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tabs>
                <w:tab w:val="left" w:pos="1723" w:leader="none"/>
              </w:tabs>
              <w:rPr/>
            </w:pPr>
            <w:r>
              <w:rPr>
                <w:b/>
                <w:bCs/>
                <w:color w:val="000000"/>
                <w:spacing w:val="0"/>
                <w:lang w:val="uk-UA"/>
              </w:rPr>
              <w:t>13.</w:t>
            </w:r>
            <w:r>
              <w:rPr>
                <w:rFonts w:ascii="Arial" w:hAnsi="Arial"/>
                <w:b/>
                <w:bCs/>
                <w:color w:val="000000"/>
                <w:lang w:val="uk-UA"/>
              </w:rPr>
              <w:tab/>
            </w:r>
            <w:r>
              <w:rPr>
                <w:color w:val="000000"/>
                <w:spacing w:val="0"/>
                <w:lang w:val="uk-UA"/>
              </w:rPr>
              <w:t>Примітка</w:t>
            </w:r>
          </w:p>
        </w:tc>
        <w:tc>
          <w:tcPr>
            <w:tcW w:w="261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rPr>
                <w:lang w:val="uk-UA"/>
              </w:rPr>
            </w:pPr>
            <w:r>
              <w:rPr>
                <w:lang w:val="uk-UA"/>
              </w:rPr>
              <w:t xml:space="preserve"> </w:t>
            </w:r>
            <w:r>
              <w:rPr>
                <w:lang w:val="uk-UA"/>
              </w:rPr>
              <w:t>Примітка</w:t>
            </w:r>
          </w:p>
        </w:tc>
        <w:tc>
          <w:tcPr>
            <w:tcW w:w="6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32" w:type="dxa"/>
            </w:tcMar>
          </w:tcPr>
          <w:p>
            <w:pPr>
              <w:pStyle w:val="Normal"/>
              <w:shd w:val="clear" w:color="auto" w:fill="FFFFFF"/>
              <w:spacing w:lineRule="exact" w:line="226"/>
              <w:ind w:hanging="5"/>
              <w:rPr>
                <w:b/>
                <w:b/>
                <w:color w:val="000000"/>
                <w:spacing w:val="0"/>
                <w:lang w:val="uk-UA"/>
              </w:rPr>
            </w:pPr>
            <w:r>
              <w:rPr>
                <w:color w:val="000000"/>
                <w:spacing w:val="0"/>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pPr>
        <w:pStyle w:val="Normal"/>
        <w:shd w:val="clear" w:color="auto" w:fill="FFFFFF"/>
        <w:tabs>
          <w:tab w:val="left" w:pos="1723" w:leader="none"/>
        </w:tabs>
        <w:ind w:left="182" w:hanging="0"/>
        <w:rPr>
          <w:b/>
          <w:b/>
          <w:bCs/>
          <w:color w:val="000000"/>
          <w:spacing w:val="0"/>
          <w:lang w:val="uk-UA"/>
        </w:rPr>
      </w:pPr>
      <w:r>
        <w:rPr>
          <w:b/>
          <w:bCs/>
          <w:color w:val="000000"/>
          <w:spacing w:val="0"/>
          <w:lang w:val="uk-UA"/>
        </w:rPr>
      </w:r>
    </w:p>
    <w:p>
      <w:pPr>
        <w:pStyle w:val="Normal"/>
        <w:shd w:val="clear" w:color="auto" w:fill="FFFFFF"/>
        <w:tabs>
          <w:tab w:val="left" w:pos="1723" w:leader="none"/>
        </w:tabs>
        <w:rPr>
          <w:b/>
          <w:b/>
          <w:bCs/>
          <w:color w:val="000000"/>
          <w:spacing w:val="0"/>
          <w:lang w:val="uk-UA"/>
        </w:rPr>
      </w:pPr>
      <w:r>
        <w:rPr>
          <w:b/>
          <w:bCs/>
          <w:color w:val="000000"/>
          <w:spacing w:val="0"/>
          <w:lang w:val="uk-UA"/>
        </w:rPr>
      </w:r>
    </w:p>
    <w:p>
      <w:pPr>
        <w:pStyle w:val="Normal"/>
        <w:rPr>
          <w:lang w:val="uk-UA"/>
        </w:rPr>
      </w:pPr>
      <w:r>
        <w:rPr>
          <w:lang w:val="uk-UA"/>
        </w:rPr>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715e"/>
    <w:pPr>
      <w:widowControl w:val="false"/>
      <w:suppressAutoHyphens w:val="true"/>
      <w:bidi w:val="0"/>
      <w:spacing w:lineRule="auto" w:line="240" w:before="0" w:after="0"/>
      <w:jc w:val="left"/>
    </w:pPr>
    <w:rPr>
      <w:rFonts w:ascii="Times New Roman" w:hAnsi="Times New Roman" w:eastAsia="Times New Roman" w:cs="Times New Roman"/>
      <w:color w:val="auto"/>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5b7bca"/>
    <w:rPr>
      <w:color w:val="0000FF" w:themeColor="hyperlink"/>
      <w:u w:val="single"/>
    </w:rPr>
  </w:style>
  <w:style w:type="character" w:styleId="Rvts0" w:customStyle="1">
    <w:name w:val="rvts0"/>
    <w:basedOn w:val="DefaultParagraphFont"/>
    <w:qFormat/>
    <w:rsid w:val="00fd68c6"/>
    <w:rPr/>
  </w:style>
  <w:style w:type="paragraph" w:styleId="Style15">
    <w:name w:val="Заголовок"/>
    <w:basedOn w:val="Normal"/>
    <w:next w:val="Style16"/>
    <w:qFormat/>
    <w:pPr>
      <w:keepNext/>
      <w:spacing w:before="240" w:after="120"/>
    </w:pPr>
    <w:rPr>
      <w:rFonts w:ascii="Liberation Sans" w:hAnsi="Liberation Sans" w:eastAsia="Arial Unicode MS"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sksever@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LibreOffice/4.4.3.1$Windows_x86 LibreOffice_project/b2f347f2ac68821efc00b6f1793cda90af748118</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2016-11-09T12:38:00Z</dcterms:created>
  <dc:creator>admin</dc:creator>
  <dc:language>ru-RU</dc:language>
  <dcterms:modified xsi:type="dcterms:W3CDTF">2016-11-29T16:05:35Z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