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8507B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реєстрації </w:t>
      </w:r>
      <w:r w:rsidR="00987B5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D85BB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декларації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proofErr w:type="spellStart"/>
      <w:r w:rsidR="008507B8">
        <w:rPr>
          <w:b/>
          <w:bCs/>
          <w:color w:val="000000"/>
          <w:spacing w:val="-1"/>
          <w:sz w:val="24"/>
          <w:szCs w:val="24"/>
          <w:u w:val="single"/>
        </w:rPr>
        <w:t>пр</w:t>
      </w:r>
      <w:proofErr w:type="spellEnd"/>
      <w:r w:rsidR="008507B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о готовність об’єкта до експлуатації </w:t>
      </w:r>
    </w:p>
    <w:p w:rsidR="0067715E" w:rsidRPr="004E1F93" w:rsidRDefault="008507B8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12-09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226F81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DD" w:rsidRDefault="009F08DD" w:rsidP="009F08DD">
            <w:r>
              <w:rPr>
                <w:lang w:val="uk-UA"/>
              </w:rPr>
              <w:t xml:space="preserve">тел. (06452) 4-13-06, </w:t>
            </w:r>
          </w:p>
          <w:p w:rsidR="009F08DD" w:rsidRDefault="009F08DD" w:rsidP="009F08DD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F34171" w:rsidTr="008507B8">
        <w:trPr>
          <w:trHeight w:hRule="exact" w:val="16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 xml:space="preserve">статті 39; </w:t>
            </w:r>
          </w:p>
          <w:p w:rsidR="0067715E" w:rsidRPr="008507B8" w:rsidRDefault="002C7693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6" w:tgtFrame="_blank" w:history="1"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8507B8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8507B8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EC6E74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3376FF" w:rsidP="003376FF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Намір експлуатації </w:t>
            </w:r>
            <w:r w:rsidR="008507B8">
              <w:rPr>
                <w:color w:val="000000"/>
                <w:spacing w:val="-3"/>
                <w:lang w:val="uk-UA"/>
              </w:rPr>
              <w:t xml:space="preserve">закінченого  будівництвом  об`єкта,  що  належить  </w:t>
            </w:r>
            <w:r w:rsidR="008507B8" w:rsidRPr="00EC6E74">
              <w:rPr>
                <w:color w:val="000000"/>
                <w:spacing w:val="-3"/>
                <w:lang w:val="uk-UA"/>
              </w:rPr>
              <w:t xml:space="preserve">до </w:t>
            </w:r>
            <w:r w:rsidR="008507B8">
              <w:rPr>
                <w:color w:val="000000"/>
                <w:lang w:val="uk-UA"/>
              </w:rPr>
              <w:t>І - ІІІ категорії складності</w:t>
            </w:r>
            <w:r w:rsidR="00027E74">
              <w:rPr>
                <w:color w:val="000000"/>
                <w:lang w:val="uk-UA"/>
              </w:rPr>
              <w:t>,</w:t>
            </w:r>
            <w:r w:rsidR="008507B8">
              <w:rPr>
                <w:color w:val="000000"/>
                <w:lang w:val="uk-UA"/>
              </w:rPr>
              <w:t xml:space="preserve"> або  об’єкта,будівництво якого здійснювалось на</w:t>
            </w:r>
            <w:r w:rsidR="00027E74">
              <w:rPr>
                <w:color w:val="000000"/>
                <w:lang w:val="uk-UA"/>
              </w:rPr>
              <w:t xml:space="preserve"> підставі будівельного паспорта, </w:t>
            </w:r>
            <w:r w:rsidR="00143C03">
              <w:rPr>
                <w:color w:val="000000"/>
                <w:lang w:val="uk-UA"/>
              </w:rPr>
              <w:t xml:space="preserve">або визнання за рішенням суду права власності на самочинно </w:t>
            </w:r>
            <w:r w:rsidR="00EC6E74">
              <w:rPr>
                <w:color w:val="000000"/>
                <w:lang w:val="uk-UA"/>
              </w:rPr>
              <w:t xml:space="preserve">збудований об’єкт на території </w:t>
            </w:r>
            <w:proofErr w:type="spellStart"/>
            <w:r w:rsidR="00EC6E74">
              <w:rPr>
                <w:color w:val="000000"/>
                <w:lang w:val="uk-UA"/>
              </w:rPr>
              <w:t>Сєвєродонецької</w:t>
            </w:r>
            <w:proofErr w:type="spellEnd"/>
            <w:r w:rsidR="00EC6E74">
              <w:rPr>
                <w:color w:val="000000"/>
                <w:lang w:val="uk-UA"/>
              </w:rPr>
              <w:t xml:space="preserve"> міської ради.</w:t>
            </w:r>
            <w:r w:rsidR="008507B8">
              <w:rPr>
                <w:color w:val="000000"/>
                <w:lang w:val="uk-UA"/>
              </w:rPr>
              <w:t xml:space="preserve"> </w:t>
            </w:r>
          </w:p>
        </w:tc>
      </w:tr>
      <w:tr w:rsidR="0067715E" w:rsidRPr="00F34171" w:rsidTr="00B110B7">
        <w:trPr>
          <w:trHeight w:hRule="exact" w:val="5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0B7" w:rsidRPr="00982F8B" w:rsidRDefault="00B110B7" w:rsidP="00B110B7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82F8B">
              <w:t xml:space="preserve"> </w:t>
            </w:r>
            <w:r>
              <w:rPr>
                <w:lang w:val="uk-UA"/>
              </w:rPr>
              <w:t>2</w:t>
            </w:r>
            <w:r>
              <w:t xml:space="preserve"> </w:t>
            </w:r>
            <w:proofErr w:type="spellStart"/>
            <w:r>
              <w:t>примірник</w:t>
            </w:r>
            <w:proofErr w:type="spellEnd"/>
            <w:r>
              <w:rPr>
                <w:lang w:val="uk-UA"/>
              </w:rPr>
              <w:t>и</w:t>
            </w:r>
            <w:r w:rsidRPr="00982F8B">
              <w:t xml:space="preserve"> </w:t>
            </w:r>
            <w:proofErr w:type="spellStart"/>
            <w:r w:rsidRPr="00982F8B">
              <w:t>декларації</w:t>
            </w:r>
            <w:proofErr w:type="spellEnd"/>
            <w:r w:rsidRPr="00982F8B">
              <w:t xml:space="preserve"> про </w:t>
            </w:r>
            <w:proofErr w:type="spellStart"/>
            <w:r w:rsidRPr="00982F8B">
              <w:t>готовність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об'єкта</w:t>
            </w:r>
            <w:proofErr w:type="spellEnd"/>
            <w:r w:rsidRPr="00982F8B">
              <w:t xml:space="preserve"> до </w:t>
            </w:r>
            <w:proofErr w:type="spellStart"/>
            <w:r w:rsidRPr="00982F8B">
              <w:t>експлуатації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відповідно</w:t>
            </w:r>
            <w:proofErr w:type="spellEnd"/>
            <w:r w:rsidRPr="00982F8B">
              <w:t xml:space="preserve"> до </w:t>
            </w:r>
            <w:proofErr w:type="spellStart"/>
            <w:r w:rsidRPr="00982F8B">
              <w:t>вимог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частини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першої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статті</w:t>
            </w:r>
            <w:proofErr w:type="spellEnd"/>
            <w:r w:rsidRPr="00982F8B">
              <w:t xml:space="preserve"> 39 Закону </w:t>
            </w:r>
            <w:proofErr w:type="spellStart"/>
            <w:r w:rsidRPr="00982F8B">
              <w:t>України</w:t>
            </w:r>
            <w:proofErr w:type="spellEnd"/>
            <w:r w:rsidRPr="00982F8B">
              <w:t xml:space="preserve"> "Про </w:t>
            </w:r>
            <w:proofErr w:type="spellStart"/>
            <w:r w:rsidRPr="00982F8B">
              <w:t>регулювання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містобудівної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діяльності</w:t>
            </w:r>
            <w:proofErr w:type="spellEnd"/>
            <w:r w:rsidRPr="00982F8B">
              <w:t xml:space="preserve">" 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>
              <w:rPr>
                <w:color w:val="000000"/>
                <w:spacing w:val="-13"/>
              </w:rPr>
              <w:t xml:space="preserve">   </w:t>
            </w:r>
            <w:r>
              <w:rPr>
                <w:color w:val="000000"/>
                <w:spacing w:val="-13"/>
                <w:lang w:val="uk-UA"/>
              </w:rPr>
              <w:t>(додаток  3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до</w:t>
            </w:r>
            <w:r>
              <w:rPr>
                <w:color w:val="000000"/>
                <w:spacing w:val="-13"/>
              </w:rPr>
              <w:t xml:space="preserve">  Порядку      </w:t>
            </w:r>
            <w:r>
              <w:rPr>
                <w:color w:val="000000"/>
                <w:spacing w:val="-13"/>
                <w:lang w:val="uk-UA"/>
              </w:rPr>
              <w:t xml:space="preserve">прийняття       </w:t>
            </w:r>
            <w:r>
              <w:rPr>
                <w:color w:val="000000"/>
                <w:spacing w:val="-13"/>
              </w:rPr>
              <w:t xml:space="preserve">в       </w:t>
            </w:r>
            <w:r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Pr="00954EF0">
              <w:rPr>
                <w:color w:val="000000"/>
                <w:spacing w:val="-7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982F8B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  <w:r w:rsidRPr="00982F8B">
              <w:t> </w:t>
            </w:r>
            <w:r w:rsidRPr="00982F8B">
              <w:rPr>
                <w:lang w:val="uk-UA"/>
              </w:rPr>
              <w:t xml:space="preserve"> </w:t>
            </w:r>
          </w:p>
          <w:p w:rsidR="00B110B7" w:rsidRPr="00982F8B" w:rsidRDefault="00B110B7" w:rsidP="00B110B7">
            <w:pPr>
              <w:widowControl/>
              <w:autoSpaceDE/>
              <w:autoSpaceDN/>
              <w:adjustRightInd/>
            </w:pPr>
            <w:r w:rsidRPr="00982F8B">
              <w:rPr>
                <w:lang w:val="uk-UA"/>
              </w:rPr>
              <w:t xml:space="preserve">  </w:t>
            </w:r>
            <w:r w:rsidRPr="00982F8B">
              <w:t xml:space="preserve">АБО </w:t>
            </w:r>
          </w:p>
          <w:p w:rsidR="00B110B7" w:rsidRPr="00B110B7" w:rsidRDefault="00B110B7" w:rsidP="00B110B7">
            <w:pPr>
              <w:shd w:val="clear" w:color="auto" w:fill="FFFFFF"/>
              <w:spacing w:line="230" w:lineRule="exact"/>
              <w:jc w:val="both"/>
              <w:rPr>
                <w:color w:val="0000FF"/>
                <w:u w:val="single"/>
                <w:lang w:val="uk-UA"/>
              </w:rPr>
            </w:pPr>
            <w:r w:rsidRPr="00982F8B">
              <w:t xml:space="preserve"> </w:t>
            </w:r>
            <w:r>
              <w:rPr>
                <w:lang w:val="uk-UA"/>
              </w:rPr>
              <w:t>-</w:t>
            </w:r>
            <w:r>
              <w:t xml:space="preserve">2 </w:t>
            </w:r>
            <w:proofErr w:type="spellStart"/>
            <w:r>
              <w:t>примірник</w:t>
            </w:r>
            <w:proofErr w:type="spellEnd"/>
            <w:r>
              <w:rPr>
                <w:lang w:val="uk-UA"/>
              </w:rPr>
              <w:t>и</w:t>
            </w:r>
            <w:r w:rsidRPr="00982F8B">
              <w:t xml:space="preserve"> </w:t>
            </w:r>
            <w:proofErr w:type="spellStart"/>
            <w:r w:rsidRPr="00982F8B">
              <w:t>Декларації</w:t>
            </w:r>
            <w:proofErr w:type="spellEnd"/>
            <w:r w:rsidRPr="00982F8B">
              <w:t xml:space="preserve"> про </w:t>
            </w:r>
            <w:proofErr w:type="spellStart"/>
            <w:r w:rsidRPr="00982F8B">
              <w:t>готовність</w:t>
            </w:r>
            <w:proofErr w:type="spellEnd"/>
            <w:r w:rsidRPr="00982F8B">
              <w:t xml:space="preserve"> до </w:t>
            </w:r>
            <w:proofErr w:type="spellStart"/>
            <w:r w:rsidRPr="00982F8B">
              <w:t>експлуатації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об’єкта</w:t>
            </w:r>
            <w:proofErr w:type="spellEnd"/>
            <w:r w:rsidRPr="00982F8B">
              <w:t xml:space="preserve">, </w:t>
            </w:r>
            <w:proofErr w:type="spellStart"/>
            <w:r w:rsidRPr="00982F8B">
              <w:t>будівництво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якого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здійснено</w:t>
            </w:r>
            <w:proofErr w:type="spellEnd"/>
            <w:r w:rsidRPr="00982F8B">
              <w:t xml:space="preserve"> на </w:t>
            </w:r>
            <w:proofErr w:type="spellStart"/>
            <w:r w:rsidRPr="00982F8B">
              <w:t>підставі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буді</w:t>
            </w:r>
            <w:r>
              <w:t>вельного</w:t>
            </w:r>
            <w:proofErr w:type="spellEnd"/>
            <w:r>
              <w:t xml:space="preserve"> паспорта (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>
              <w:rPr>
                <w:color w:val="000000"/>
                <w:spacing w:val="-13"/>
              </w:rPr>
              <w:t xml:space="preserve">   </w:t>
            </w:r>
            <w:r>
              <w:rPr>
                <w:color w:val="000000"/>
                <w:spacing w:val="-13"/>
                <w:lang w:val="uk-UA"/>
              </w:rPr>
              <w:t>(додаток  2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до</w:t>
            </w:r>
            <w:r>
              <w:rPr>
                <w:color w:val="000000"/>
                <w:spacing w:val="-13"/>
              </w:rPr>
              <w:t xml:space="preserve">  Порядку      </w:t>
            </w:r>
            <w:r>
              <w:rPr>
                <w:color w:val="000000"/>
                <w:spacing w:val="-13"/>
                <w:lang w:val="uk-UA"/>
              </w:rPr>
              <w:t xml:space="preserve">прийняття       </w:t>
            </w:r>
            <w:r>
              <w:rPr>
                <w:color w:val="000000"/>
                <w:spacing w:val="-13"/>
              </w:rPr>
              <w:t xml:space="preserve">в       </w:t>
            </w:r>
            <w:r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Pr="00954EF0">
              <w:rPr>
                <w:color w:val="000000"/>
                <w:spacing w:val="-7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982F8B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  <w:p w:rsidR="00B110B7" w:rsidRPr="003D397C" w:rsidRDefault="00B110B7" w:rsidP="00B110B7">
            <w:pPr>
              <w:widowControl/>
              <w:autoSpaceDE/>
              <w:autoSpaceDN/>
              <w:adjustRightInd/>
              <w:jc w:val="both"/>
            </w:pPr>
            <w:r w:rsidRPr="003D397C">
              <w:rPr>
                <w:lang w:val="uk-UA"/>
              </w:rPr>
              <w:t xml:space="preserve">  </w:t>
            </w:r>
            <w:r w:rsidRPr="003D397C">
              <w:t xml:space="preserve">АБО </w:t>
            </w:r>
          </w:p>
          <w:p w:rsidR="0067715E" w:rsidRPr="00987B58" w:rsidRDefault="00B110B7" w:rsidP="00027E74">
            <w:pPr>
              <w:shd w:val="clear" w:color="auto" w:fill="FFFFFF"/>
              <w:spacing w:line="226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 xml:space="preserve">  2 </w:t>
            </w:r>
            <w:proofErr w:type="spellStart"/>
            <w:r>
              <w:t>примірник</w:t>
            </w:r>
            <w:proofErr w:type="spellEnd"/>
            <w:r>
              <w:rPr>
                <w:lang w:val="uk-UA"/>
              </w:rPr>
              <w:t>и</w:t>
            </w:r>
            <w:r w:rsidRPr="003D397C">
              <w:t xml:space="preserve"> </w:t>
            </w:r>
            <w:proofErr w:type="spellStart"/>
            <w:r w:rsidRPr="003D397C">
              <w:t>декларації</w:t>
            </w:r>
            <w:proofErr w:type="spellEnd"/>
            <w:r w:rsidRPr="003D397C">
              <w:t xml:space="preserve"> про </w:t>
            </w:r>
            <w:proofErr w:type="spellStart"/>
            <w:r w:rsidRPr="003D397C">
              <w:t>готовність</w:t>
            </w:r>
            <w:proofErr w:type="spellEnd"/>
            <w:r w:rsidRPr="003D397C">
              <w:t xml:space="preserve"> до </w:t>
            </w:r>
            <w:proofErr w:type="spellStart"/>
            <w:r w:rsidRPr="003D397C">
              <w:t>експлуатації</w:t>
            </w:r>
            <w:proofErr w:type="spellEnd"/>
            <w:r w:rsidRPr="003D397C">
              <w:t xml:space="preserve"> самочинно </w:t>
            </w:r>
            <w:proofErr w:type="spellStart"/>
            <w:r w:rsidRPr="003D397C">
              <w:t>збудованого</w:t>
            </w:r>
            <w:proofErr w:type="spellEnd"/>
            <w:r w:rsidRPr="003D397C">
              <w:t xml:space="preserve"> </w:t>
            </w:r>
            <w:proofErr w:type="spellStart"/>
            <w:r w:rsidRPr="003D397C">
              <w:t>об’єкта</w:t>
            </w:r>
            <w:proofErr w:type="spellEnd"/>
            <w:r w:rsidRPr="003D397C">
              <w:t xml:space="preserve">, на яке </w:t>
            </w:r>
            <w:proofErr w:type="spellStart"/>
            <w:r w:rsidRPr="003D397C">
              <w:t>визнано</w:t>
            </w:r>
            <w:proofErr w:type="spellEnd"/>
            <w:r w:rsidRPr="003D397C">
              <w:t xml:space="preserve"> право </w:t>
            </w:r>
            <w:proofErr w:type="spellStart"/>
            <w:r w:rsidRPr="003D397C">
              <w:t>власності</w:t>
            </w:r>
            <w:proofErr w:type="spellEnd"/>
            <w:r w:rsidRPr="003D397C">
              <w:t xml:space="preserve"> за </w:t>
            </w:r>
            <w:proofErr w:type="spellStart"/>
            <w:r w:rsidRPr="003D397C">
              <w:t>рішенням</w:t>
            </w:r>
            <w:proofErr w:type="spellEnd"/>
            <w:r w:rsidRPr="003D397C">
              <w:t xml:space="preserve"> суду (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>
              <w:rPr>
                <w:color w:val="000000"/>
                <w:spacing w:val="-13"/>
              </w:rPr>
              <w:t xml:space="preserve">   </w:t>
            </w:r>
            <w:r>
              <w:rPr>
                <w:color w:val="000000"/>
                <w:spacing w:val="-13"/>
                <w:lang w:val="uk-UA"/>
              </w:rPr>
              <w:t>(</w:t>
            </w:r>
            <w:r w:rsidR="00677EF0">
              <w:rPr>
                <w:color w:val="000000"/>
                <w:spacing w:val="-13"/>
                <w:lang w:val="uk-UA"/>
              </w:rPr>
              <w:t>додат</w:t>
            </w:r>
            <w:r w:rsidR="00027E74">
              <w:rPr>
                <w:color w:val="000000"/>
                <w:spacing w:val="-13"/>
                <w:lang w:val="uk-UA"/>
              </w:rPr>
              <w:t xml:space="preserve">ок </w:t>
            </w:r>
            <w:r>
              <w:rPr>
                <w:color w:val="000000"/>
                <w:spacing w:val="-13"/>
                <w:lang w:val="uk-UA"/>
              </w:rPr>
              <w:t>5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до</w:t>
            </w:r>
            <w:r>
              <w:rPr>
                <w:color w:val="000000"/>
                <w:spacing w:val="-13"/>
              </w:rPr>
              <w:t xml:space="preserve">  Порядку      </w:t>
            </w:r>
            <w:r>
              <w:rPr>
                <w:color w:val="000000"/>
                <w:spacing w:val="-13"/>
                <w:lang w:val="uk-UA"/>
              </w:rPr>
              <w:t xml:space="preserve">прийняття       </w:t>
            </w:r>
            <w:r>
              <w:rPr>
                <w:color w:val="000000"/>
                <w:spacing w:val="-13"/>
              </w:rPr>
              <w:t xml:space="preserve">в       </w:t>
            </w:r>
            <w:r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Pr="00954EF0">
              <w:rPr>
                <w:color w:val="000000"/>
                <w:spacing w:val="-7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експлуатацію закінчених будівництвом об'єктів»</w:t>
            </w:r>
            <w:r>
              <w:rPr>
                <w:lang w:val="uk-UA"/>
              </w:rPr>
              <w:t>)</w:t>
            </w:r>
            <w:r w:rsidRPr="00982F8B">
              <w:t> 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  <w:r w:rsidR="00F34171">
              <w:rPr>
                <w:color w:val="000000"/>
                <w:spacing w:val="-1"/>
                <w:lang w:val="uk-UA"/>
              </w:rPr>
              <w:t>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1D5B6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r w:rsidR="00B57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027E74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установлених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027E74" w:rsidRDefault="00027E74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D6A77" w:rsidRPr="00F3417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</w:t>
            </w:r>
            <w:proofErr w:type="spellStart"/>
            <w:r w:rsidR="002378FE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="002378FE">
              <w:rPr>
                <w:color w:val="000000"/>
                <w:spacing w:val="-6"/>
                <w:lang w:val="uk-UA"/>
              </w:rPr>
              <w:t>. 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BC0E47"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="00BC0E47"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F3417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34171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F34171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F34171" w:rsidRDefault="00E620F1">
      <w:pPr>
        <w:rPr>
          <w:lang w:val="uk-UA"/>
        </w:rPr>
      </w:pPr>
    </w:p>
    <w:sectPr w:rsidR="00E620F1" w:rsidRPr="00F34171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F4E87"/>
    <w:rsid w:val="00143C03"/>
    <w:rsid w:val="001D5B60"/>
    <w:rsid w:val="001F4387"/>
    <w:rsid w:val="00203982"/>
    <w:rsid w:val="00226F81"/>
    <w:rsid w:val="002378FE"/>
    <w:rsid w:val="002A3D31"/>
    <w:rsid w:val="002A40F6"/>
    <w:rsid w:val="002C7693"/>
    <w:rsid w:val="002F532D"/>
    <w:rsid w:val="003376FF"/>
    <w:rsid w:val="004204C7"/>
    <w:rsid w:val="00422A34"/>
    <w:rsid w:val="004653EA"/>
    <w:rsid w:val="004E6AAA"/>
    <w:rsid w:val="00522648"/>
    <w:rsid w:val="005511BB"/>
    <w:rsid w:val="00582EC8"/>
    <w:rsid w:val="005B7BCA"/>
    <w:rsid w:val="0067715E"/>
    <w:rsid w:val="00677EF0"/>
    <w:rsid w:val="006B2F78"/>
    <w:rsid w:val="006E1065"/>
    <w:rsid w:val="00723FC4"/>
    <w:rsid w:val="00725A72"/>
    <w:rsid w:val="0078068D"/>
    <w:rsid w:val="0078257E"/>
    <w:rsid w:val="007F7EA3"/>
    <w:rsid w:val="008507B8"/>
    <w:rsid w:val="00897710"/>
    <w:rsid w:val="008B5BC2"/>
    <w:rsid w:val="00987B58"/>
    <w:rsid w:val="009D6A32"/>
    <w:rsid w:val="009F08DD"/>
    <w:rsid w:val="00A10117"/>
    <w:rsid w:val="00A124F0"/>
    <w:rsid w:val="00A22088"/>
    <w:rsid w:val="00A45194"/>
    <w:rsid w:val="00A87F0A"/>
    <w:rsid w:val="00B110B7"/>
    <w:rsid w:val="00B57E6F"/>
    <w:rsid w:val="00B767A5"/>
    <w:rsid w:val="00B8779C"/>
    <w:rsid w:val="00B9207A"/>
    <w:rsid w:val="00BB2288"/>
    <w:rsid w:val="00BC0E47"/>
    <w:rsid w:val="00CB013E"/>
    <w:rsid w:val="00D85BB4"/>
    <w:rsid w:val="00E620F1"/>
    <w:rsid w:val="00E9002F"/>
    <w:rsid w:val="00EC6E74"/>
    <w:rsid w:val="00ED431B"/>
    <w:rsid w:val="00EE522F"/>
    <w:rsid w:val="00F34171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61-2011-%D0%BF" TargetMode="Externa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userTyr901</cp:lastModifiedBy>
  <cp:revision>9</cp:revision>
  <dcterms:created xsi:type="dcterms:W3CDTF">2016-11-10T08:53:00Z</dcterms:created>
  <dcterms:modified xsi:type="dcterms:W3CDTF">2016-11-16T14:35:00Z</dcterms:modified>
</cp:coreProperties>
</file>