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1E" w:rsidRPr="00C915F8" w:rsidRDefault="00620F5A" w:rsidP="00CB6CB0">
      <w:pPr>
        <w:tabs>
          <w:tab w:val="left" w:pos="9923"/>
        </w:tabs>
        <w:ind w:left="4158" w:right="425" w:firstLine="798"/>
        <w:rPr>
          <w:color w:val="FFFFFF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B6CB0">
        <w:rPr>
          <w:sz w:val="24"/>
          <w:szCs w:val="24"/>
          <w:lang w:val="uk-UA"/>
        </w:rPr>
        <w:t xml:space="preserve"> </w:t>
      </w:r>
      <w:r w:rsidR="00AA231E" w:rsidRPr="00243F6F">
        <w:rPr>
          <w:sz w:val="24"/>
          <w:szCs w:val="24"/>
          <w:lang w:val="uk-UA"/>
        </w:rPr>
        <w:t>Додаток</w:t>
      </w:r>
    </w:p>
    <w:p w:rsidR="00AA231E" w:rsidRDefault="00FB4EA7" w:rsidP="00AA231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620F5A">
        <w:rPr>
          <w:sz w:val="24"/>
          <w:szCs w:val="24"/>
          <w:lang w:val="uk-UA"/>
        </w:rPr>
        <w:t xml:space="preserve"> </w:t>
      </w:r>
      <w:r w:rsidR="00AA231E" w:rsidRPr="00243F6F">
        <w:rPr>
          <w:sz w:val="24"/>
          <w:szCs w:val="24"/>
          <w:lang w:val="uk-UA"/>
        </w:rPr>
        <w:t xml:space="preserve">до рішення </w:t>
      </w:r>
      <w:r w:rsidR="00AA231E">
        <w:rPr>
          <w:sz w:val="24"/>
          <w:szCs w:val="24"/>
          <w:lang w:val="uk-UA"/>
        </w:rPr>
        <w:t xml:space="preserve"> </w:t>
      </w:r>
      <w:r w:rsidR="00620F5A">
        <w:rPr>
          <w:sz w:val="24"/>
          <w:szCs w:val="24"/>
          <w:lang w:val="uk-UA"/>
        </w:rPr>
        <w:t>виконавчого комітету</w:t>
      </w:r>
    </w:p>
    <w:p w:rsidR="00620F5A" w:rsidRPr="00243F6F" w:rsidRDefault="00620F5A" w:rsidP="00AA231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</w:p>
    <w:p w:rsidR="00AA231E" w:rsidRPr="00FB4EA7" w:rsidRDefault="00AA231E" w:rsidP="00AA23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CB6CB0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від « </w:t>
      </w:r>
      <w:r w:rsidR="00620F5A">
        <w:rPr>
          <w:sz w:val="24"/>
          <w:szCs w:val="24"/>
          <w:lang w:val="uk-UA"/>
        </w:rPr>
        <w:t>03</w:t>
      </w:r>
      <w:r w:rsidRPr="00FB4EA7">
        <w:rPr>
          <w:sz w:val="24"/>
          <w:szCs w:val="24"/>
          <w:lang w:val="uk-UA"/>
        </w:rPr>
        <w:t xml:space="preserve"> » </w:t>
      </w:r>
      <w:r w:rsidR="00620F5A">
        <w:rPr>
          <w:sz w:val="24"/>
          <w:szCs w:val="24"/>
          <w:lang w:val="uk-UA"/>
        </w:rPr>
        <w:t xml:space="preserve">квітня </w:t>
      </w:r>
      <w:r w:rsidRPr="00FB4EA7">
        <w:rPr>
          <w:sz w:val="24"/>
          <w:szCs w:val="24"/>
          <w:lang w:val="uk-UA"/>
        </w:rPr>
        <w:t xml:space="preserve">2020 р. № </w:t>
      </w:r>
      <w:r w:rsidR="00620F5A">
        <w:rPr>
          <w:sz w:val="24"/>
          <w:szCs w:val="24"/>
          <w:lang w:val="uk-UA"/>
        </w:rPr>
        <w:t>200</w:t>
      </w:r>
    </w:p>
    <w:p w:rsidR="00AA231E" w:rsidRPr="00FB4EA7" w:rsidRDefault="00AA231E" w:rsidP="00AA231E">
      <w:pPr>
        <w:ind w:left="-90" w:right="-97" w:firstLine="14"/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FC7740" w:rsidRPr="00C46947" w:rsidRDefault="00FC7740" w:rsidP="00FC774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617D90" w:rsidRPr="00C46947" w:rsidRDefault="00617D90" w:rsidP="00617D90">
      <w:pPr>
        <w:rPr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72"/>
          <w:szCs w:val="72"/>
          <w:lang w:val="uk-UA"/>
        </w:rPr>
      </w:pPr>
      <w:r w:rsidRPr="0086323A">
        <w:rPr>
          <w:b/>
          <w:sz w:val="72"/>
          <w:szCs w:val="72"/>
          <w:lang w:val="uk-UA"/>
        </w:rPr>
        <w:t>Міська цільова Програма</w:t>
      </w:r>
    </w:p>
    <w:p w:rsidR="00CB6CB0" w:rsidRPr="0086323A" w:rsidRDefault="00CB6CB0" w:rsidP="00CB6CB0">
      <w:pPr>
        <w:jc w:val="center"/>
        <w:rPr>
          <w:b/>
          <w:sz w:val="72"/>
          <w:szCs w:val="72"/>
          <w:lang w:val="uk-UA"/>
        </w:rPr>
      </w:pPr>
      <w:r w:rsidRPr="0086323A">
        <w:rPr>
          <w:b/>
          <w:sz w:val="72"/>
          <w:szCs w:val="72"/>
          <w:lang w:val="uk-UA"/>
        </w:rPr>
        <w:t>підвищення експлуатаційних показників</w:t>
      </w:r>
      <w:r>
        <w:rPr>
          <w:b/>
          <w:sz w:val="72"/>
          <w:szCs w:val="72"/>
          <w:lang w:val="uk-UA"/>
        </w:rPr>
        <w:t xml:space="preserve"> будівель</w:t>
      </w:r>
      <w:r w:rsidRPr="0086323A">
        <w:rPr>
          <w:b/>
          <w:sz w:val="72"/>
          <w:szCs w:val="72"/>
          <w:lang w:val="uk-UA"/>
        </w:rPr>
        <w:t xml:space="preserve"> та</w:t>
      </w:r>
      <w:r w:rsidRPr="0086323A">
        <w:rPr>
          <w:b/>
          <w:sz w:val="72"/>
          <w:szCs w:val="72"/>
          <w:lang w:val="uk-UA" w:eastAsia="uk-UA"/>
        </w:rPr>
        <w:t xml:space="preserve"> м</w:t>
      </w:r>
      <w:r>
        <w:rPr>
          <w:b/>
          <w:sz w:val="72"/>
          <w:szCs w:val="72"/>
          <w:lang w:val="uk-UA"/>
        </w:rPr>
        <w:t xml:space="preserve">одернізації ліній контактної </w:t>
      </w:r>
      <w:r w:rsidRPr="0086323A">
        <w:rPr>
          <w:b/>
          <w:sz w:val="72"/>
          <w:szCs w:val="72"/>
          <w:lang w:val="uk-UA"/>
        </w:rPr>
        <w:t>мережі</w:t>
      </w:r>
      <w:r w:rsidRPr="0086323A">
        <w:rPr>
          <w:b/>
          <w:sz w:val="72"/>
          <w:szCs w:val="72"/>
          <w:lang w:val="uk-UA" w:eastAsia="uk-UA"/>
        </w:rPr>
        <w:t xml:space="preserve"> міського електротранспорту </w:t>
      </w:r>
      <w:proofErr w:type="spellStart"/>
      <w:r w:rsidRPr="0086323A">
        <w:rPr>
          <w:b/>
          <w:sz w:val="72"/>
          <w:szCs w:val="72"/>
          <w:lang w:val="uk-UA"/>
        </w:rPr>
        <w:t>м.Сєвєродонецька</w:t>
      </w:r>
      <w:proofErr w:type="spellEnd"/>
    </w:p>
    <w:p w:rsidR="00CB6CB0" w:rsidRPr="0086323A" w:rsidRDefault="00CB6CB0" w:rsidP="00CB6CB0">
      <w:pPr>
        <w:jc w:val="center"/>
        <w:rPr>
          <w:b/>
          <w:sz w:val="72"/>
          <w:szCs w:val="72"/>
          <w:lang w:val="uk-UA"/>
        </w:rPr>
      </w:pPr>
      <w:r w:rsidRPr="0086323A">
        <w:rPr>
          <w:b/>
          <w:sz w:val="72"/>
          <w:szCs w:val="72"/>
          <w:lang w:val="uk-UA"/>
        </w:rPr>
        <w:t>на 20</w:t>
      </w:r>
      <w:r>
        <w:rPr>
          <w:b/>
          <w:sz w:val="72"/>
          <w:szCs w:val="72"/>
          <w:lang w:val="uk-UA"/>
        </w:rPr>
        <w:t>20</w:t>
      </w:r>
      <w:r w:rsidRPr="0086323A">
        <w:rPr>
          <w:b/>
          <w:sz w:val="72"/>
          <w:szCs w:val="72"/>
          <w:lang w:val="uk-UA"/>
        </w:rPr>
        <w:t xml:space="preserve"> рік</w:t>
      </w: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rPr>
          <w:b/>
          <w:sz w:val="24"/>
          <w:szCs w:val="24"/>
          <w:lang w:val="uk-UA"/>
        </w:rPr>
      </w:pPr>
    </w:p>
    <w:p w:rsidR="00CB6CB0" w:rsidRPr="0086323A" w:rsidRDefault="00CB6CB0" w:rsidP="00CB6CB0">
      <w:pPr>
        <w:jc w:val="center"/>
        <w:rPr>
          <w:sz w:val="24"/>
          <w:szCs w:val="24"/>
          <w:lang w:val="uk-UA" w:eastAsia="uk-UA"/>
        </w:rPr>
      </w:pPr>
      <w:r w:rsidRPr="0086323A">
        <w:rPr>
          <w:b/>
          <w:sz w:val="24"/>
          <w:szCs w:val="24"/>
          <w:lang w:val="uk-UA"/>
        </w:rPr>
        <w:t xml:space="preserve">м. </w:t>
      </w:r>
      <w:proofErr w:type="spellStart"/>
      <w:r w:rsidRPr="0086323A">
        <w:rPr>
          <w:b/>
          <w:sz w:val="24"/>
          <w:szCs w:val="24"/>
          <w:lang w:val="uk-UA"/>
        </w:rPr>
        <w:t>Сєвєродонецьк</w:t>
      </w:r>
      <w:proofErr w:type="spellEnd"/>
      <w:r w:rsidRPr="0086323A">
        <w:rPr>
          <w:b/>
          <w:sz w:val="24"/>
          <w:szCs w:val="24"/>
          <w:lang w:val="uk-UA"/>
        </w:rPr>
        <w:t xml:space="preserve"> 20</w:t>
      </w:r>
      <w:r>
        <w:rPr>
          <w:b/>
          <w:sz w:val="24"/>
          <w:szCs w:val="24"/>
          <w:lang w:val="uk-UA"/>
        </w:rPr>
        <w:t>20</w:t>
      </w:r>
      <w:r w:rsidRPr="0086323A">
        <w:rPr>
          <w:b/>
          <w:sz w:val="24"/>
          <w:szCs w:val="24"/>
          <w:lang w:val="uk-UA"/>
        </w:rPr>
        <w:t xml:space="preserve"> р.</w:t>
      </w:r>
      <w:r w:rsidRPr="0086323A">
        <w:rPr>
          <w:sz w:val="24"/>
          <w:szCs w:val="24"/>
          <w:lang w:val="uk-UA" w:eastAsia="uk-UA"/>
        </w:rPr>
        <w:br w:type="page"/>
      </w:r>
    </w:p>
    <w:p w:rsidR="00CB6CB0" w:rsidRPr="0086323A" w:rsidRDefault="00CB6CB0" w:rsidP="00CB6CB0">
      <w:pPr>
        <w:tabs>
          <w:tab w:val="left" w:pos="0"/>
        </w:tabs>
        <w:spacing w:after="240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CB6CB0" w:rsidRPr="0086323A" w:rsidTr="004747D5">
        <w:trPr>
          <w:trHeight w:val="68"/>
        </w:trPr>
        <w:tc>
          <w:tcPr>
            <w:tcW w:w="8613" w:type="dxa"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Стор.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-4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5-6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IV. ОБ</w:t>
            </w:r>
            <w:r w:rsidRPr="0086323A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Ґ</w:t>
            </w:r>
            <w:r w:rsidRPr="0086323A">
              <w:rPr>
                <w:b/>
                <w:bCs/>
                <w:sz w:val="24"/>
                <w:szCs w:val="24"/>
                <w:lang w:val="uk-UA"/>
              </w:rPr>
              <w:t>РУНТУВАННЯ ШЛЯХІВ І ЗАСОБІВ РОЗВ’ЯЗАННЯ ПРОБЛЕМИ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ЕФЕКТИВНОСТІ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7-8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 w:rsidRPr="0086323A">
              <w:rPr>
                <w:b/>
                <w:bCs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CB6CB0" w:rsidRPr="0086323A" w:rsidTr="004747D5">
        <w:trPr>
          <w:trHeight w:val="782"/>
        </w:trPr>
        <w:tc>
          <w:tcPr>
            <w:tcW w:w="8613" w:type="dxa"/>
            <w:hideMark/>
          </w:tcPr>
          <w:p w:rsidR="00CB6CB0" w:rsidRPr="0086323A" w:rsidRDefault="00CB6CB0" w:rsidP="004747D5">
            <w:pPr>
              <w:ind w:right="-567"/>
              <w:rPr>
                <w:sz w:val="24"/>
                <w:szCs w:val="24"/>
                <w:lang w:val="uk-UA"/>
              </w:rPr>
            </w:pPr>
            <w:r w:rsidRPr="0086323A">
              <w:rPr>
                <w:b/>
                <w:sz w:val="24"/>
                <w:szCs w:val="24"/>
                <w:lang w:val="uk-UA"/>
              </w:rPr>
              <w:t>ДОДАТОК 1. ЗАВДАННЯ І ЗАХОДИ МІСЬКОЇ ЦІЛЬОВОЇ ПРОГРАМИ ПІДВИЩЕННЯ ЕКСПЛУАТАЦІЙНИХ ПОКАЗНИКІВ ТА МОДЕРНІЗАЦІЇ ЛІНІЙ КОНТАКТНОЇ МЕРЕЖІ МІСЬКОГО ЕЛЕКТРОТРАНСПОРТУ  М. СЄВЄРОДОНЕЦЬКА   НА 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86323A">
              <w:rPr>
                <w:b/>
                <w:sz w:val="24"/>
                <w:szCs w:val="24"/>
                <w:lang w:val="uk-UA"/>
              </w:rPr>
              <w:t xml:space="preserve"> РІК. </w:t>
            </w:r>
          </w:p>
        </w:tc>
        <w:tc>
          <w:tcPr>
            <w:tcW w:w="1276" w:type="dxa"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9-10</w:t>
            </w:r>
          </w:p>
        </w:tc>
      </w:tr>
      <w:tr w:rsidR="00CB6CB0" w:rsidRPr="0086323A" w:rsidTr="004747D5">
        <w:tc>
          <w:tcPr>
            <w:tcW w:w="8613" w:type="dxa"/>
            <w:hideMark/>
          </w:tcPr>
          <w:p w:rsidR="00CB6CB0" w:rsidRPr="0086323A" w:rsidRDefault="00CB6CB0" w:rsidP="004747D5">
            <w:pPr>
              <w:ind w:right="-567"/>
              <w:rPr>
                <w:b/>
                <w:sz w:val="24"/>
                <w:szCs w:val="24"/>
                <w:lang w:val="uk-UA"/>
              </w:rPr>
            </w:pPr>
            <w:r w:rsidRPr="0086323A">
              <w:rPr>
                <w:b/>
                <w:sz w:val="24"/>
                <w:szCs w:val="24"/>
                <w:lang w:val="uk-UA"/>
              </w:rPr>
              <w:t xml:space="preserve">ДОДАТОК 2. ОЧІКУВАНІ РЕЗУЛЬТАТИ ВИКОНАННЯ ПРОГРАМИ, ВИЗНАЧЕННЯ ЇЇ ЕФЕКТИВНОСТІ </w:t>
            </w:r>
          </w:p>
        </w:tc>
        <w:tc>
          <w:tcPr>
            <w:tcW w:w="1276" w:type="dxa"/>
            <w:hideMark/>
          </w:tcPr>
          <w:p w:rsidR="00CB6CB0" w:rsidRPr="0086323A" w:rsidRDefault="00CB6CB0" w:rsidP="004747D5">
            <w:pPr>
              <w:keepNext/>
              <w:keepLines/>
              <w:spacing w:after="240"/>
              <w:jc w:val="center"/>
              <w:outlineLv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11-13</w:t>
            </w:r>
          </w:p>
        </w:tc>
      </w:tr>
    </w:tbl>
    <w:p w:rsidR="00CB6CB0" w:rsidRDefault="00CB6CB0" w:rsidP="00CB6CB0">
      <w:pPr>
        <w:keepNext/>
        <w:keepLines/>
        <w:spacing w:after="240"/>
        <w:jc w:val="center"/>
        <w:outlineLvl w:val="0"/>
        <w:rPr>
          <w:b/>
          <w:bCs/>
          <w:sz w:val="28"/>
          <w:szCs w:val="28"/>
          <w:lang w:val="uk-UA"/>
        </w:rPr>
      </w:pPr>
      <w:r w:rsidRPr="0086323A">
        <w:rPr>
          <w:color w:val="365F91"/>
          <w:sz w:val="24"/>
          <w:szCs w:val="24"/>
          <w:lang w:val="uk-UA"/>
        </w:rPr>
        <w:br w:type="page"/>
      </w:r>
      <w:bookmarkStart w:id="0" w:name="_Toc377715715"/>
      <w:bookmarkStart w:id="1" w:name="_Toc313465687"/>
      <w:r w:rsidRPr="0086323A">
        <w:rPr>
          <w:b/>
          <w:bCs/>
          <w:sz w:val="28"/>
          <w:szCs w:val="28"/>
          <w:lang w:val="uk-UA"/>
        </w:rPr>
        <w:lastRenderedPageBreak/>
        <w:t>І. ПАСПОРТ ПРОГРАМИ</w:t>
      </w:r>
      <w:bookmarkEnd w:id="0"/>
      <w:bookmarkEnd w:id="1"/>
    </w:p>
    <w:p w:rsidR="00CB6CB0" w:rsidRPr="00180A66" w:rsidRDefault="00CB6CB0" w:rsidP="00CB6CB0">
      <w:pPr>
        <w:keepNext/>
        <w:keepLines/>
        <w:spacing w:after="240"/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180A66">
        <w:rPr>
          <w:b/>
          <w:i/>
          <w:sz w:val="28"/>
          <w:szCs w:val="28"/>
          <w:u w:val="single"/>
          <w:lang w:val="uk-UA"/>
        </w:rPr>
        <w:t xml:space="preserve">Міська цільова Програма підвищення експлуатаційних показників  будівель та модернізації контактної  мережі міського електротранспорту м. </w:t>
      </w:r>
      <w:proofErr w:type="spellStart"/>
      <w:r w:rsidRPr="00180A66">
        <w:rPr>
          <w:b/>
          <w:i/>
          <w:sz w:val="28"/>
          <w:szCs w:val="28"/>
          <w:u w:val="single"/>
          <w:lang w:val="uk-UA"/>
        </w:rPr>
        <w:t>Сєвєродонецька</w:t>
      </w:r>
      <w:proofErr w:type="spellEnd"/>
      <w:r w:rsidRPr="00180A66">
        <w:rPr>
          <w:b/>
          <w:i/>
          <w:sz w:val="28"/>
          <w:szCs w:val="28"/>
          <w:u w:val="single"/>
          <w:lang w:val="uk-UA"/>
        </w:rPr>
        <w:t xml:space="preserve"> на 2020 рік.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2"/>
        <w:gridCol w:w="5385"/>
      </w:tblGrid>
      <w:tr w:rsidR="00CB6CB0" w:rsidRPr="008A1465" w:rsidTr="00CB6CB0">
        <w:trPr>
          <w:trHeight w:val="82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86323A">
              <w:rPr>
                <w:sz w:val="24"/>
                <w:szCs w:val="24"/>
                <w:lang w:val="uk-UA"/>
              </w:rPr>
              <w:t>. Ініціатор розроблення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tabs>
                <w:tab w:val="left" w:pos="32"/>
              </w:tabs>
              <w:spacing w:before="40" w:after="4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86323A">
              <w:rPr>
                <w:i/>
                <w:sz w:val="24"/>
                <w:szCs w:val="24"/>
                <w:lang w:val="uk-UA"/>
              </w:rPr>
              <w:t xml:space="preserve"> міська рада </w:t>
            </w:r>
          </w:p>
          <w:p w:rsidR="00CB6CB0" w:rsidRPr="0086323A" w:rsidRDefault="00CB6CB0" w:rsidP="004747D5">
            <w:pPr>
              <w:tabs>
                <w:tab w:val="left" w:pos="252"/>
                <w:tab w:val="left" w:pos="308"/>
              </w:tabs>
              <w:spacing w:before="40" w:after="40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sz w:val="24"/>
                <w:szCs w:val="24"/>
                <w:lang w:val="uk-UA"/>
              </w:rPr>
              <w:t>Сєв</w:t>
            </w:r>
            <w:r>
              <w:rPr>
                <w:i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B6CB0" w:rsidRPr="00E45537" w:rsidTr="00CB6CB0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 Дата , номер і назва розпорядчого документа про розроблення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tabs>
                <w:tab w:val="left" w:pos="32"/>
                <w:tab w:val="left" w:pos="174"/>
              </w:tabs>
              <w:spacing w:before="40" w:after="40"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CB6CB0" w:rsidRPr="0086323A" w:rsidRDefault="00CB6CB0" w:rsidP="004747D5">
            <w:pPr>
              <w:tabs>
                <w:tab w:val="left" w:pos="32"/>
                <w:tab w:val="left" w:pos="174"/>
                <w:tab w:val="num" w:pos="2083"/>
              </w:tabs>
              <w:spacing w:before="40" w:after="40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-     Конституції України;</w:t>
            </w:r>
          </w:p>
          <w:p w:rsidR="00CB6CB0" w:rsidRPr="0086323A" w:rsidRDefault="00CB6CB0" w:rsidP="004747D5">
            <w:pPr>
              <w:tabs>
                <w:tab w:val="left" w:pos="32"/>
                <w:tab w:val="num" w:pos="174"/>
                <w:tab w:val="num" w:pos="2083"/>
              </w:tabs>
              <w:spacing w:before="40" w:after="40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- Закону України «Про міський електричний транспорт» від 29 червня 2004 року № 1914-ІV</w:t>
            </w:r>
          </w:p>
          <w:p w:rsidR="00CB6CB0" w:rsidRPr="0086323A" w:rsidRDefault="00CB6CB0" w:rsidP="004747D5">
            <w:pPr>
              <w:tabs>
                <w:tab w:val="left" w:pos="32"/>
                <w:tab w:val="left" w:pos="174"/>
                <w:tab w:val="num" w:pos="2083"/>
              </w:tabs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>- Закону України «Про місцеве самоврядування в Україні»;</w:t>
            </w:r>
          </w:p>
          <w:p w:rsidR="00CB6CB0" w:rsidRPr="0086323A" w:rsidRDefault="00CB6CB0" w:rsidP="004747D5">
            <w:pPr>
              <w:tabs>
                <w:tab w:val="left" w:pos="32"/>
                <w:tab w:val="left" w:pos="174"/>
                <w:tab w:val="num" w:pos="2083"/>
              </w:tabs>
              <w:spacing w:before="40" w:after="40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sz w:val="24"/>
                <w:szCs w:val="24"/>
                <w:lang w:val="uk-UA"/>
              </w:rPr>
              <w:t xml:space="preserve">- Завдань «Державної цільової програми розвитку міського електротранспорту на період </w:t>
            </w:r>
            <w:r w:rsidRPr="0007540B">
              <w:rPr>
                <w:i/>
                <w:sz w:val="24"/>
                <w:szCs w:val="24"/>
                <w:lang w:val="uk-UA"/>
              </w:rPr>
              <w:t>до 20</w:t>
            </w:r>
            <w:r>
              <w:rPr>
                <w:i/>
                <w:sz w:val="24"/>
                <w:szCs w:val="24"/>
                <w:lang w:val="uk-UA"/>
              </w:rPr>
              <w:t xml:space="preserve">20 </w:t>
            </w:r>
            <w:r w:rsidRPr="0007540B">
              <w:rPr>
                <w:i/>
                <w:sz w:val="24"/>
                <w:szCs w:val="24"/>
                <w:lang w:val="uk-UA"/>
              </w:rPr>
              <w:t>року»,</w:t>
            </w:r>
            <w:r w:rsidRPr="0086323A">
              <w:rPr>
                <w:i/>
                <w:sz w:val="24"/>
                <w:szCs w:val="24"/>
                <w:lang w:val="uk-UA"/>
              </w:rPr>
              <w:t xml:space="preserve">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CB6CB0" w:rsidRPr="0086323A" w:rsidTr="00CB6CB0">
        <w:trPr>
          <w:trHeight w:val="5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86323A">
              <w:rPr>
                <w:sz w:val="24"/>
                <w:szCs w:val="24"/>
                <w:lang w:val="uk-UA"/>
              </w:rPr>
              <w:t>. Розробник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</w:tr>
      <w:tr w:rsidR="00CB6CB0" w:rsidRPr="00E45537" w:rsidTr="00CB6CB0">
        <w:trPr>
          <w:trHeight w:val="5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4.Співрозробники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i/>
                <w:iCs/>
                <w:sz w:val="24"/>
                <w:szCs w:val="24"/>
                <w:lang w:val="uk-UA"/>
              </w:rPr>
              <w:t>,д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епартамент економічного розвитку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 міської ради, структурні підрозділи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ради,</w:t>
            </w:r>
          </w:p>
        </w:tc>
      </w:tr>
      <w:tr w:rsidR="00CB6CB0" w:rsidRPr="0086323A" w:rsidTr="00CB6CB0">
        <w:trPr>
          <w:trHeight w:val="56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tabs>
                <w:tab w:val="left" w:pos="280"/>
              </w:tabs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5. Відповідальн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86323A">
              <w:rPr>
                <w:sz w:val="24"/>
                <w:szCs w:val="24"/>
                <w:lang w:val="uk-UA"/>
              </w:rPr>
              <w:t xml:space="preserve"> виконав</w:t>
            </w:r>
            <w:r>
              <w:rPr>
                <w:sz w:val="24"/>
                <w:szCs w:val="24"/>
                <w:lang w:val="uk-UA"/>
              </w:rPr>
              <w:t xml:space="preserve">ці </w:t>
            </w:r>
            <w:r w:rsidRPr="0086323A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i/>
                <w:iCs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i/>
                <w:iCs/>
                <w:sz w:val="24"/>
                <w:szCs w:val="24"/>
                <w:lang w:val="uk-UA"/>
              </w:rPr>
              <w:t>Сєвєродонецьке</w:t>
            </w:r>
            <w:proofErr w:type="spellEnd"/>
            <w:r>
              <w:rPr>
                <w:i/>
                <w:iCs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</w:tr>
      <w:tr w:rsidR="00CB6CB0" w:rsidRPr="0086323A" w:rsidTr="00CB6CB0">
        <w:trPr>
          <w:trHeight w:val="13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6.Головний  розпорядник бюджетних  коштів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B6CB0" w:rsidRPr="00E45537" w:rsidTr="00CB6CB0">
        <w:trPr>
          <w:trHeight w:val="1036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 Учасники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Департамент економічного розвитку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 міської ради, структурні підрозділи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ради,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тролейбусне управління»</w:t>
            </w:r>
            <w:r>
              <w:rPr>
                <w:i/>
                <w:iCs/>
                <w:sz w:val="24"/>
                <w:szCs w:val="24"/>
                <w:lang w:val="uk-UA"/>
              </w:rPr>
              <w:t>, у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CB6CB0" w:rsidRPr="00180A66" w:rsidTr="00CB6CB0">
        <w:trPr>
          <w:trHeight w:val="112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8. Мета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0" w:rsidRPr="0086323A" w:rsidRDefault="00CB6CB0" w:rsidP="004747D5">
            <w:pPr>
              <w:spacing w:before="40" w:after="40"/>
              <w:jc w:val="both"/>
              <w:outlineLvl w:val="7"/>
              <w:rPr>
                <w:i/>
                <w:iCs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 w:eastAsia="uk-UA"/>
              </w:rPr>
              <w:t xml:space="preserve"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 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на території м.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i/>
                <w:iCs/>
                <w:sz w:val="24"/>
                <w:szCs w:val="24"/>
                <w:lang w:val="uk-UA"/>
              </w:rPr>
              <w:t>,</w:t>
            </w:r>
          </w:p>
        </w:tc>
      </w:tr>
      <w:tr w:rsidR="00CB6CB0" w:rsidRPr="0086323A" w:rsidTr="00CB6CB0">
        <w:trPr>
          <w:trHeight w:val="112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9. Термін реалізації програми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jc w:val="center"/>
              <w:outlineLvl w:val="7"/>
              <w:rPr>
                <w:i/>
                <w:iCs/>
                <w:sz w:val="24"/>
                <w:szCs w:val="24"/>
                <w:lang w:val="uk-UA" w:eastAsia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>20</w:t>
            </w:r>
            <w:r>
              <w:rPr>
                <w:i/>
                <w:iCs/>
                <w:sz w:val="24"/>
                <w:szCs w:val="24"/>
                <w:lang w:val="uk-UA"/>
              </w:rPr>
              <w:t>20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B6CB0" w:rsidRPr="0086323A" w:rsidTr="00CB6CB0">
        <w:trPr>
          <w:trHeight w:val="42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10. Загальний обсяг фінансових ресурсів, необхідних для реалізації програми, тис. грн.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8070,540</w:t>
            </w:r>
          </w:p>
        </w:tc>
      </w:tr>
      <w:tr w:rsidR="00CB6CB0" w:rsidRPr="0086323A" w:rsidTr="00CB6CB0">
        <w:trPr>
          <w:trHeight w:val="32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spacing w:before="40" w:after="4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B6CB0" w:rsidRPr="0086323A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CB6CB0">
            <w:pPr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 кошти міського бюджету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5229,210</w:t>
            </w:r>
          </w:p>
        </w:tc>
      </w:tr>
      <w:tr w:rsidR="00CB6CB0" w:rsidRPr="0086323A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CB6CB0">
            <w:pPr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lastRenderedPageBreak/>
              <w:t xml:space="preserve">власні кошти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 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2841,330</w:t>
            </w:r>
          </w:p>
        </w:tc>
      </w:tr>
      <w:tr w:rsidR="00CB6CB0" w:rsidRPr="00E45537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spacing w:before="40" w:after="4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 Очікувані результати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4747D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Підвищення експлуатаційних показників будівель та стале функціонування міського електротранспорту, створення належних умов для надання населенню якісних, безпечних послуг з перевезення  тролейбусами на території м.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</w:tc>
      </w:tr>
      <w:tr w:rsidR="00CB6CB0" w:rsidRPr="0086323A" w:rsidTr="00CB6CB0">
        <w:trPr>
          <w:trHeight w:val="29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4747D5">
            <w:pPr>
              <w:spacing w:before="40" w:after="40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 Контроль за виконанням (орган, уповноважений здійснювати контроль за виконанням)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Default="00CB6CB0" w:rsidP="004747D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 w:rsidRPr="0086323A">
              <w:rPr>
                <w:i/>
                <w:iCs/>
                <w:sz w:val="24"/>
                <w:szCs w:val="24"/>
                <w:lang w:val="uk-UA"/>
              </w:rPr>
              <w:t>Сєв</w:t>
            </w:r>
            <w:r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86323A">
              <w:rPr>
                <w:i/>
                <w:iCs/>
                <w:sz w:val="24"/>
                <w:szCs w:val="24"/>
                <w:lang w:val="uk-UA"/>
              </w:rPr>
              <w:t>родонецької</w:t>
            </w:r>
            <w:proofErr w:type="spellEnd"/>
            <w:r w:rsidRPr="0086323A">
              <w:rPr>
                <w:i/>
                <w:iCs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CB6CB0" w:rsidRDefault="00CB6CB0" w:rsidP="00CB6CB0">
      <w:pPr>
        <w:spacing w:after="240"/>
        <w:rPr>
          <w:sz w:val="24"/>
          <w:szCs w:val="24"/>
          <w:lang w:val="uk-UA"/>
        </w:rPr>
      </w:pPr>
    </w:p>
    <w:p w:rsidR="00CB6CB0" w:rsidRPr="0086323A" w:rsidRDefault="00CB6CB0" w:rsidP="00CB6CB0">
      <w:pPr>
        <w:spacing w:after="240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Комунальне підприємство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засноване 01.01.1979 року на підставі наказу Міністерства житлово-комунального господарства УРСР від 27.11.1978 року №437, тролейбусний рух розпочався </w:t>
      </w:r>
      <w:r w:rsidRPr="0086323A">
        <w:rPr>
          <w:sz w:val="24"/>
          <w:szCs w:val="24"/>
          <w:lang w:val="uk-UA"/>
        </w:rPr>
        <w:t xml:space="preserve">22 грудня </w:t>
      </w:r>
      <w:r w:rsidRPr="0086323A">
        <w:rPr>
          <w:sz w:val="24"/>
          <w:szCs w:val="24"/>
          <w:lang w:val="uk-UA" w:eastAsia="uk-UA"/>
        </w:rPr>
        <w:t>1978 року.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Комунальне підприємство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придбало право комунальної власності територіальної громади м. </w:t>
      </w:r>
      <w:proofErr w:type="spellStart"/>
      <w:r w:rsidRPr="0086323A">
        <w:rPr>
          <w:sz w:val="24"/>
          <w:szCs w:val="24"/>
          <w:lang w:val="uk-UA" w:eastAsia="uk-UA"/>
        </w:rPr>
        <w:t>Сєвєродонецька</w:t>
      </w:r>
      <w:proofErr w:type="spellEnd"/>
      <w:r w:rsidRPr="0086323A">
        <w:rPr>
          <w:sz w:val="24"/>
          <w:szCs w:val="24"/>
          <w:lang w:val="uk-UA" w:eastAsia="uk-UA"/>
        </w:rPr>
        <w:t xml:space="preserve"> на підставі рішення Луганської міської ради від 29.02.1992 року №56.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Метою діяльності є 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На</w:t>
      </w:r>
      <w:r>
        <w:rPr>
          <w:sz w:val="24"/>
          <w:szCs w:val="24"/>
          <w:lang w:val="uk-UA" w:eastAsia="uk-UA"/>
        </w:rPr>
        <w:t xml:space="preserve"> балансі підприємства</w:t>
      </w:r>
      <w:r w:rsidRPr="0086323A">
        <w:rPr>
          <w:sz w:val="24"/>
          <w:szCs w:val="24"/>
          <w:lang w:val="uk-UA" w:eastAsia="uk-UA"/>
        </w:rPr>
        <w:t xml:space="preserve"> станом на 01.01.20</w:t>
      </w:r>
      <w:r>
        <w:rPr>
          <w:sz w:val="24"/>
          <w:szCs w:val="24"/>
          <w:lang w:val="uk-UA" w:eastAsia="uk-UA"/>
        </w:rPr>
        <w:t>20</w:t>
      </w:r>
      <w:r w:rsidRPr="0086323A">
        <w:rPr>
          <w:sz w:val="24"/>
          <w:szCs w:val="24"/>
          <w:lang w:val="uk-UA" w:eastAsia="uk-UA"/>
        </w:rPr>
        <w:t xml:space="preserve"> року в знаходиться 36 одиниць пасажирських тролейбусів, з них по строках експлуатації від 5 до 10 років – </w:t>
      </w:r>
      <w:r>
        <w:rPr>
          <w:sz w:val="24"/>
          <w:szCs w:val="24"/>
          <w:lang w:val="uk-UA" w:eastAsia="uk-UA"/>
        </w:rPr>
        <w:t>10</w:t>
      </w:r>
      <w:r w:rsidRPr="0086323A">
        <w:rPr>
          <w:sz w:val="24"/>
          <w:szCs w:val="24"/>
          <w:lang w:val="uk-UA" w:eastAsia="uk-UA"/>
        </w:rPr>
        <w:t xml:space="preserve"> одиниць, від 10 до 15 років – </w:t>
      </w:r>
      <w:r>
        <w:rPr>
          <w:sz w:val="24"/>
          <w:szCs w:val="24"/>
          <w:lang w:val="uk-UA" w:eastAsia="uk-UA"/>
        </w:rPr>
        <w:t xml:space="preserve">9 </w:t>
      </w:r>
      <w:r w:rsidRPr="0086323A">
        <w:rPr>
          <w:sz w:val="24"/>
          <w:szCs w:val="24"/>
          <w:lang w:val="uk-UA" w:eastAsia="uk-UA"/>
        </w:rPr>
        <w:t xml:space="preserve">одиниць, більше 15 років – </w:t>
      </w:r>
      <w:r>
        <w:rPr>
          <w:sz w:val="24"/>
          <w:szCs w:val="24"/>
          <w:lang w:val="uk-UA" w:eastAsia="uk-UA"/>
        </w:rPr>
        <w:t>17</w:t>
      </w:r>
      <w:r w:rsidRPr="0086323A">
        <w:rPr>
          <w:sz w:val="24"/>
          <w:szCs w:val="24"/>
          <w:lang w:val="uk-UA" w:eastAsia="uk-UA"/>
        </w:rPr>
        <w:t>одиниць,</w:t>
      </w:r>
    </w:p>
    <w:p w:rsidR="00CB6CB0" w:rsidRPr="0086323A" w:rsidRDefault="00CB6CB0" w:rsidP="00CB6CB0">
      <w:pPr>
        <w:spacing w:after="60"/>
        <w:ind w:firstLine="708"/>
        <w:jc w:val="both"/>
        <w:outlineLvl w:val="2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Контактна мережа в місті дуже розгалужена. Її загальна протяжність становить 54,5 км, з них службова близько 2,5 км,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</w:t>
      </w:r>
      <w:r>
        <w:rPr>
          <w:sz w:val="24"/>
          <w:szCs w:val="24"/>
          <w:lang w:val="uk-UA"/>
        </w:rPr>
        <w:t>юється по кабельних лініях 6 кВ та 10 кВ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1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1978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2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1978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3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1980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4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1985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5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1986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Тягова підстанція № 6 </w:t>
      </w:r>
      <w:r w:rsidRPr="0086323A">
        <w:rPr>
          <w:sz w:val="24"/>
          <w:szCs w:val="24"/>
          <w:lang w:val="uk-UA" w:eastAsia="uk-UA"/>
        </w:rPr>
        <w:t>–</w:t>
      </w:r>
      <w:r w:rsidRPr="0086323A">
        <w:rPr>
          <w:sz w:val="24"/>
          <w:szCs w:val="24"/>
          <w:lang w:val="uk-UA"/>
        </w:rPr>
        <w:t xml:space="preserve"> введена в експлуатацію в 1989 році.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Депо № 1 - введено в експлуатацію в 1978 році. Обслуговує тролейбусні маршрути: 1, 2, 5, 6. Місткість на 100 машино-місць.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/>
        </w:rPr>
        <w:t>У депо є 3 проїзних оглядових канави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Перевезен</w:t>
      </w:r>
      <w:r>
        <w:rPr>
          <w:sz w:val="24"/>
          <w:szCs w:val="24"/>
          <w:lang w:val="uk-UA" w:eastAsia="uk-UA"/>
        </w:rPr>
        <w:t>ня пасажирів відбувається по 5-ти</w:t>
      </w:r>
      <w:r w:rsidRPr="0086323A">
        <w:rPr>
          <w:sz w:val="24"/>
          <w:szCs w:val="24"/>
          <w:lang w:val="uk-UA" w:eastAsia="uk-UA"/>
        </w:rPr>
        <w:t xml:space="preserve"> тролейбусним маршрутам протяжністю 91,5 км, в тому числі: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маршрут №1 – </w:t>
      </w:r>
      <w:r>
        <w:rPr>
          <w:sz w:val="24"/>
          <w:szCs w:val="24"/>
          <w:lang w:val="uk-UA" w:eastAsia="uk-UA"/>
        </w:rPr>
        <w:t>ст. «Озерна»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</w:t>
      </w:r>
      <w:r w:rsidRPr="0086323A">
        <w:rPr>
          <w:sz w:val="24"/>
          <w:szCs w:val="24"/>
          <w:lang w:val="uk-UA" w:eastAsia="uk-UA"/>
        </w:rPr>
        <w:t xml:space="preserve"> Кільцева</w:t>
      </w:r>
      <w:r>
        <w:rPr>
          <w:sz w:val="24"/>
          <w:szCs w:val="24"/>
          <w:lang w:val="uk-UA" w:eastAsia="uk-UA"/>
        </w:rPr>
        <w:t>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маршрут №2 – </w:t>
      </w:r>
      <w:r>
        <w:rPr>
          <w:sz w:val="24"/>
          <w:szCs w:val="24"/>
          <w:lang w:val="uk-UA" w:eastAsia="uk-UA"/>
        </w:rPr>
        <w:t>ст. «Кільце Депо»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</w:t>
      </w:r>
      <w:r w:rsidRPr="0086323A">
        <w:rPr>
          <w:sz w:val="24"/>
          <w:szCs w:val="24"/>
          <w:lang w:val="uk-UA" w:eastAsia="uk-UA"/>
        </w:rPr>
        <w:t xml:space="preserve"> Кільцева</w:t>
      </w:r>
      <w:r>
        <w:rPr>
          <w:sz w:val="24"/>
          <w:szCs w:val="24"/>
          <w:lang w:val="uk-UA" w:eastAsia="uk-UA"/>
        </w:rPr>
        <w:t>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lastRenderedPageBreak/>
        <w:t xml:space="preserve">маршрут №5 </w:t>
      </w:r>
      <w:proofErr w:type="spellStart"/>
      <w:r w:rsidRPr="0086323A">
        <w:rPr>
          <w:sz w:val="24"/>
          <w:szCs w:val="24"/>
          <w:lang w:val="uk-UA" w:eastAsia="uk-UA"/>
        </w:rPr>
        <w:t>–</w:t>
      </w:r>
      <w:r>
        <w:rPr>
          <w:sz w:val="24"/>
          <w:szCs w:val="24"/>
          <w:lang w:val="uk-UA" w:eastAsia="uk-UA"/>
        </w:rPr>
        <w:t>ст</w:t>
      </w:r>
      <w:proofErr w:type="spellEnd"/>
      <w:r>
        <w:rPr>
          <w:sz w:val="24"/>
          <w:szCs w:val="24"/>
          <w:lang w:val="uk-UA" w:eastAsia="uk-UA"/>
        </w:rPr>
        <w:t xml:space="preserve">. </w:t>
      </w:r>
      <w:r w:rsidRPr="0086323A">
        <w:rPr>
          <w:sz w:val="24"/>
          <w:szCs w:val="24"/>
          <w:lang w:val="uk-UA" w:eastAsia="uk-UA"/>
        </w:rPr>
        <w:t xml:space="preserve"> СПЗ (нові площі) – </w:t>
      </w:r>
      <w:r>
        <w:rPr>
          <w:sz w:val="24"/>
          <w:szCs w:val="24"/>
          <w:lang w:val="uk-UA" w:eastAsia="uk-UA"/>
        </w:rPr>
        <w:t>ст. «</w:t>
      </w:r>
      <w:r w:rsidRPr="0086323A">
        <w:rPr>
          <w:sz w:val="24"/>
          <w:szCs w:val="24"/>
          <w:lang w:val="uk-UA" w:eastAsia="uk-UA"/>
        </w:rPr>
        <w:t xml:space="preserve"> Кільцева</w:t>
      </w:r>
      <w:r>
        <w:rPr>
          <w:sz w:val="24"/>
          <w:szCs w:val="24"/>
          <w:lang w:val="uk-UA" w:eastAsia="uk-UA"/>
        </w:rPr>
        <w:t>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маршрут №6 </w:t>
      </w:r>
      <w:proofErr w:type="spellStart"/>
      <w:r w:rsidRPr="0086323A">
        <w:rPr>
          <w:sz w:val="24"/>
          <w:szCs w:val="24"/>
          <w:lang w:val="uk-UA" w:eastAsia="uk-UA"/>
        </w:rPr>
        <w:t>–</w:t>
      </w:r>
      <w:r>
        <w:rPr>
          <w:sz w:val="24"/>
          <w:szCs w:val="24"/>
          <w:lang w:val="uk-UA" w:eastAsia="uk-UA"/>
        </w:rPr>
        <w:t>ст</w:t>
      </w:r>
      <w:proofErr w:type="spellEnd"/>
      <w:r>
        <w:rPr>
          <w:sz w:val="24"/>
          <w:szCs w:val="24"/>
          <w:lang w:val="uk-UA" w:eastAsia="uk-UA"/>
        </w:rPr>
        <w:t>. «Кільце Депо»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«Північна»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2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маршрут - ст. «Кільце Депо»</w:t>
      </w:r>
      <w:r w:rsidRPr="0086323A">
        <w:rPr>
          <w:sz w:val="24"/>
          <w:szCs w:val="24"/>
          <w:lang w:val="uk-UA" w:eastAsia="uk-UA"/>
        </w:rPr>
        <w:t xml:space="preserve"> – </w:t>
      </w:r>
      <w:r>
        <w:rPr>
          <w:sz w:val="24"/>
          <w:szCs w:val="24"/>
          <w:lang w:val="uk-UA" w:eastAsia="uk-UA"/>
        </w:rPr>
        <w:t>ст. «ПК Хіміків»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tabs>
          <w:tab w:val="left" w:pos="0"/>
        </w:tabs>
        <w:spacing w:after="60"/>
        <w:jc w:val="both"/>
        <w:rPr>
          <w:kern w:val="2"/>
          <w:sz w:val="28"/>
        </w:rPr>
      </w:pPr>
      <w:r w:rsidRPr="0086323A">
        <w:rPr>
          <w:kern w:val="2"/>
          <w:sz w:val="24"/>
          <w:lang w:val="uk-UA"/>
        </w:rPr>
        <w:tab/>
      </w:r>
      <w:bookmarkStart w:id="2" w:name="__DdeLink__222_6875322"/>
      <w:r w:rsidRPr="0086323A">
        <w:rPr>
          <w:kern w:val="2"/>
          <w:sz w:val="24"/>
          <w:lang w:val="uk-UA"/>
        </w:rPr>
        <w:t>За 12 місяців</w:t>
      </w:r>
      <w:r w:rsidRPr="0086323A">
        <w:rPr>
          <w:kern w:val="2"/>
          <w:sz w:val="24"/>
          <w:shd w:val="clear" w:color="auto" w:fill="FFFFFF"/>
          <w:lang w:val="uk-UA"/>
        </w:rPr>
        <w:t xml:space="preserve"> 20</w:t>
      </w:r>
      <w:r>
        <w:rPr>
          <w:kern w:val="2"/>
          <w:sz w:val="24"/>
          <w:shd w:val="clear" w:color="auto" w:fill="FFFFFF"/>
          <w:lang w:val="uk-UA"/>
        </w:rPr>
        <w:t>19</w:t>
      </w:r>
      <w:r w:rsidRPr="0086323A">
        <w:rPr>
          <w:kern w:val="2"/>
          <w:sz w:val="24"/>
          <w:shd w:val="clear" w:color="auto" w:fill="FFFFFF"/>
          <w:lang w:val="uk-UA"/>
        </w:rPr>
        <w:t xml:space="preserve"> року</w:t>
      </w:r>
      <w:bookmarkEnd w:id="2"/>
      <w:r w:rsidRPr="0086323A">
        <w:rPr>
          <w:kern w:val="2"/>
          <w:sz w:val="24"/>
          <w:shd w:val="clear" w:color="auto" w:fill="FFFFFF"/>
          <w:lang w:val="uk-UA"/>
        </w:rPr>
        <w:t xml:space="preserve"> міським електротранспортом перевезено </w:t>
      </w:r>
      <w:r>
        <w:rPr>
          <w:kern w:val="2"/>
          <w:sz w:val="24"/>
          <w:shd w:val="clear" w:color="auto" w:fill="FFFFFF"/>
          <w:lang w:val="uk-UA"/>
        </w:rPr>
        <w:t>12734,1</w:t>
      </w:r>
      <w:r w:rsidRPr="0086323A">
        <w:rPr>
          <w:kern w:val="2"/>
          <w:sz w:val="24"/>
          <w:shd w:val="clear" w:color="auto" w:fill="FFFFFF"/>
          <w:lang w:val="uk-UA"/>
        </w:rPr>
        <w:t xml:space="preserve"> тис. пасажирів, що на </w:t>
      </w:r>
      <w:r>
        <w:rPr>
          <w:kern w:val="2"/>
          <w:sz w:val="24"/>
          <w:shd w:val="clear" w:color="auto" w:fill="FFFFFF"/>
          <w:lang w:val="uk-UA"/>
        </w:rPr>
        <w:t>25,9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% менше від обсягу </w:t>
      </w:r>
      <w:r w:rsidRPr="0086323A">
        <w:rPr>
          <w:bCs/>
          <w:kern w:val="2"/>
          <w:sz w:val="24"/>
          <w:szCs w:val="24"/>
          <w:shd w:val="clear" w:color="auto" w:fill="FFFFFF"/>
          <w:lang w:val="uk-UA" w:eastAsia="uk-UA"/>
        </w:rPr>
        <w:t xml:space="preserve">перевезених пасажирів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за 12 місяців 20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18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року. З них платних – </w:t>
      </w:r>
      <w:r>
        <w:rPr>
          <w:kern w:val="2"/>
          <w:sz w:val="24"/>
          <w:szCs w:val="24"/>
          <w:shd w:val="clear" w:color="auto" w:fill="FFFFFF"/>
          <w:lang w:val="uk-UA"/>
        </w:rPr>
        <w:t>3090,8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 тис. пасажирів, або 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24,3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% від загальної кількості, безоплатних – 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9643,3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тис. пасажирів, або 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75,7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%.</w:t>
      </w:r>
    </w:p>
    <w:p w:rsidR="00CB6CB0" w:rsidRPr="0086323A" w:rsidRDefault="00CB6CB0" w:rsidP="00CB6CB0">
      <w:pPr>
        <w:tabs>
          <w:tab w:val="left" w:pos="0"/>
        </w:tabs>
        <w:spacing w:after="60"/>
        <w:jc w:val="both"/>
        <w:rPr>
          <w:kern w:val="2"/>
          <w:sz w:val="28"/>
          <w:shd w:val="clear" w:color="auto" w:fill="FFFFFF"/>
        </w:rPr>
      </w:pPr>
      <w:r w:rsidRPr="0086323A">
        <w:rPr>
          <w:kern w:val="2"/>
          <w:sz w:val="24"/>
          <w:szCs w:val="24"/>
          <w:shd w:val="clear" w:color="auto" w:fill="FFFFFF"/>
          <w:lang w:val="uk-UA"/>
        </w:rPr>
        <w:tab/>
        <w:t>За 12 місяців 201</w:t>
      </w:r>
      <w:r>
        <w:rPr>
          <w:kern w:val="2"/>
          <w:sz w:val="24"/>
          <w:szCs w:val="24"/>
          <w:shd w:val="clear" w:color="auto" w:fill="FFFFFF"/>
          <w:lang w:val="uk-UA"/>
        </w:rPr>
        <w:t>9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 xml:space="preserve"> року </w:t>
      </w:r>
      <w:r w:rsidRPr="0086323A">
        <w:rPr>
          <w:bCs/>
          <w:kern w:val="2"/>
          <w:sz w:val="24"/>
          <w:szCs w:val="24"/>
          <w:shd w:val="clear" w:color="auto" w:fill="FFFFFF"/>
          <w:lang w:val="uk-UA"/>
        </w:rPr>
        <w:t xml:space="preserve">на підприємстві за рахунок власних коштів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придбано запасні частини для  капітального ремонту тролейбусів на загальну суму –</w:t>
      </w:r>
      <w:r>
        <w:rPr>
          <w:kern w:val="2"/>
          <w:sz w:val="24"/>
          <w:szCs w:val="24"/>
          <w:shd w:val="clear" w:color="auto" w:fill="FFFFFF"/>
          <w:lang w:val="uk-UA"/>
        </w:rPr>
        <w:t xml:space="preserve">1024,20 </w:t>
      </w:r>
      <w:r w:rsidRPr="0086323A">
        <w:rPr>
          <w:kern w:val="2"/>
          <w:sz w:val="24"/>
          <w:szCs w:val="24"/>
          <w:shd w:val="clear" w:color="auto" w:fill="FFFFFF"/>
          <w:lang w:val="uk-UA"/>
        </w:rPr>
        <w:t>тис. грн.;</w:t>
      </w:r>
    </w:p>
    <w:p w:rsidR="00CB6CB0" w:rsidRPr="0086323A" w:rsidRDefault="00CB6CB0" w:rsidP="00CB6CB0">
      <w:pPr>
        <w:tabs>
          <w:tab w:val="left" w:pos="709"/>
        </w:tabs>
        <w:spacing w:after="60"/>
        <w:jc w:val="both"/>
        <w:rPr>
          <w:rFonts w:ascii="Calibri" w:hAnsi="Calibri"/>
          <w:shd w:val="clear" w:color="auto" w:fill="FFFFFF"/>
        </w:rPr>
      </w:pPr>
      <w:r w:rsidRPr="0086323A">
        <w:rPr>
          <w:sz w:val="24"/>
          <w:szCs w:val="24"/>
          <w:shd w:val="clear" w:color="auto" w:fill="FFFFFF"/>
        </w:rPr>
        <w:tab/>
      </w:r>
      <w:proofErr w:type="spellStart"/>
      <w:r w:rsidRPr="0086323A">
        <w:rPr>
          <w:sz w:val="24"/>
          <w:szCs w:val="24"/>
          <w:shd w:val="clear" w:color="auto" w:fill="FFFFFF"/>
        </w:rPr>
        <w:t>Зміського</w:t>
      </w:r>
      <w:proofErr w:type="spellEnd"/>
      <w:r w:rsidRPr="0086323A">
        <w:rPr>
          <w:sz w:val="24"/>
          <w:szCs w:val="24"/>
          <w:shd w:val="clear" w:color="auto" w:fill="FFFFFF"/>
        </w:rPr>
        <w:t xml:space="preserve"> бюджету</w:t>
      </w:r>
      <w:r w:rsidRPr="0086323A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86323A">
        <w:rPr>
          <w:bCs/>
          <w:sz w:val="24"/>
          <w:szCs w:val="24"/>
          <w:shd w:val="clear" w:color="auto" w:fill="FFFFFF"/>
        </w:rPr>
        <w:t>виділена</w:t>
      </w:r>
      <w:proofErr w:type="spellEnd"/>
      <w:r>
        <w:rPr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6323A">
        <w:rPr>
          <w:sz w:val="24"/>
          <w:szCs w:val="24"/>
          <w:shd w:val="clear" w:color="auto" w:fill="FFFFFF"/>
        </w:rPr>
        <w:t>фінансов</w:t>
      </w:r>
      <w:proofErr w:type="spellEnd"/>
      <w:r w:rsidRPr="0086323A">
        <w:rPr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proofErr w:type="gramStart"/>
      <w:r w:rsidRPr="0086323A">
        <w:rPr>
          <w:sz w:val="24"/>
          <w:szCs w:val="24"/>
          <w:shd w:val="clear" w:color="auto" w:fill="FFFFFF"/>
        </w:rPr>
        <w:t>п</w:t>
      </w:r>
      <w:proofErr w:type="gramEnd"/>
      <w:r w:rsidRPr="0086323A">
        <w:rPr>
          <w:sz w:val="24"/>
          <w:szCs w:val="24"/>
          <w:shd w:val="clear" w:color="auto" w:fill="FFFFFF"/>
        </w:rPr>
        <w:t>ідтримка</w:t>
      </w:r>
      <w:proofErr w:type="spellEnd"/>
      <w:r w:rsidRPr="0086323A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86323A">
        <w:rPr>
          <w:sz w:val="24"/>
          <w:szCs w:val="24"/>
          <w:shd w:val="clear" w:color="auto" w:fill="FFFFFF"/>
        </w:rPr>
        <w:t>виплату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6323A">
        <w:rPr>
          <w:sz w:val="24"/>
          <w:szCs w:val="24"/>
          <w:shd w:val="clear" w:color="auto" w:fill="FFFFFF"/>
        </w:rPr>
        <w:t>заробітної</w:t>
      </w:r>
      <w:proofErr w:type="spellEnd"/>
      <w:r w:rsidRPr="0086323A">
        <w:rPr>
          <w:sz w:val="24"/>
          <w:szCs w:val="24"/>
          <w:shd w:val="clear" w:color="auto" w:fill="FFFFFF"/>
        </w:rPr>
        <w:t xml:space="preserve"> плати</w:t>
      </w:r>
      <w:r w:rsidRPr="0086323A">
        <w:rPr>
          <w:sz w:val="24"/>
          <w:szCs w:val="24"/>
          <w:shd w:val="clear" w:color="auto" w:fill="FFFFFF"/>
          <w:lang w:val="uk-UA"/>
        </w:rPr>
        <w:t xml:space="preserve"> та  на оплату електроенергії </w:t>
      </w:r>
      <w:r w:rsidRPr="0086323A">
        <w:rPr>
          <w:sz w:val="24"/>
          <w:szCs w:val="24"/>
          <w:shd w:val="clear" w:color="auto" w:fill="FFFFFF"/>
        </w:rPr>
        <w:t xml:space="preserve">в </w:t>
      </w:r>
      <w:proofErr w:type="spellStart"/>
      <w:r w:rsidRPr="0086323A">
        <w:rPr>
          <w:sz w:val="24"/>
          <w:szCs w:val="24"/>
          <w:shd w:val="clear" w:color="auto" w:fill="FFFFFF"/>
        </w:rPr>
        <w:t>розмірі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42403,20 </w:t>
      </w:r>
      <w:proofErr w:type="spellStart"/>
      <w:r w:rsidRPr="0086323A">
        <w:rPr>
          <w:sz w:val="24"/>
          <w:szCs w:val="24"/>
          <w:shd w:val="clear" w:color="auto" w:fill="FFFFFF"/>
        </w:rPr>
        <w:t>тис.грн</w:t>
      </w:r>
      <w:proofErr w:type="spellEnd"/>
      <w:r w:rsidRPr="0086323A">
        <w:rPr>
          <w:sz w:val="24"/>
          <w:szCs w:val="24"/>
          <w:shd w:val="clear" w:color="auto" w:fill="FFFFFF"/>
        </w:rPr>
        <w:t>.</w:t>
      </w:r>
    </w:p>
    <w:p w:rsidR="00CB6CB0" w:rsidRPr="0086323A" w:rsidRDefault="00CB6CB0" w:rsidP="00CB6CB0">
      <w:pPr>
        <w:spacing w:after="60"/>
        <w:ind w:firstLine="708"/>
        <w:jc w:val="both"/>
        <w:rPr>
          <w:rFonts w:ascii="Calibri" w:hAnsi="Calibri"/>
        </w:rPr>
      </w:pPr>
      <w:proofErr w:type="spellStart"/>
      <w:r w:rsidRPr="0086323A">
        <w:rPr>
          <w:sz w:val="24"/>
          <w:szCs w:val="24"/>
        </w:rPr>
        <w:t>Оновлення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 </w:t>
      </w:r>
      <w:proofErr w:type="spellStart"/>
      <w:r w:rsidRPr="0086323A">
        <w:rPr>
          <w:sz w:val="24"/>
          <w:szCs w:val="24"/>
        </w:rPr>
        <w:t>з</w:t>
      </w:r>
      <w:proofErr w:type="spellEnd"/>
      <w:r w:rsidRPr="0086323A">
        <w:rPr>
          <w:sz w:val="24"/>
          <w:szCs w:val="24"/>
          <w:lang w:val="uk-UA"/>
        </w:rPr>
        <w:t>а 12 місяців</w:t>
      </w:r>
      <w:r w:rsidRPr="0086323A">
        <w:rPr>
          <w:sz w:val="24"/>
          <w:szCs w:val="24"/>
          <w:shd w:val="clear" w:color="auto" w:fill="FFFFFF"/>
          <w:lang w:val="uk-UA"/>
        </w:rPr>
        <w:t xml:space="preserve"> 20</w:t>
      </w:r>
      <w:r>
        <w:rPr>
          <w:sz w:val="24"/>
          <w:szCs w:val="24"/>
          <w:shd w:val="clear" w:color="auto" w:fill="FFFFFF"/>
          <w:lang w:val="uk-UA"/>
        </w:rPr>
        <w:t>19</w:t>
      </w:r>
      <w:r w:rsidRPr="0086323A">
        <w:rPr>
          <w:sz w:val="24"/>
          <w:szCs w:val="24"/>
          <w:shd w:val="clear" w:color="auto" w:fill="FFFFFF"/>
          <w:lang w:val="uk-UA"/>
        </w:rPr>
        <w:t xml:space="preserve"> року</w:t>
      </w:r>
      <w:r w:rsidRPr="0086323A">
        <w:rPr>
          <w:sz w:val="24"/>
          <w:szCs w:val="24"/>
        </w:rPr>
        <w:t xml:space="preserve"> не </w:t>
      </w:r>
      <w:proofErr w:type="spellStart"/>
      <w:r w:rsidRPr="0086323A">
        <w:rPr>
          <w:sz w:val="24"/>
          <w:szCs w:val="24"/>
        </w:rPr>
        <w:t>було</w:t>
      </w:r>
      <w:proofErr w:type="spellEnd"/>
      <w:r w:rsidRPr="0086323A">
        <w:rPr>
          <w:sz w:val="24"/>
          <w:szCs w:val="24"/>
        </w:rPr>
        <w:t xml:space="preserve">. </w:t>
      </w:r>
      <w:proofErr w:type="spellStart"/>
      <w:r w:rsidRPr="0086323A">
        <w:rPr>
          <w:sz w:val="24"/>
          <w:szCs w:val="24"/>
        </w:rPr>
        <w:t>Останнє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оновлення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 </w:t>
      </w:r>
      <w:proofErr w:type="spellStart"/>
      <w:r w:rsidRPr="0086323A">
        <w:rPr>
          <w:sz w:val="24"/>
          <w:szCs w:val="24"/>
        </w:rPr>
        <w:t>відбувалося</w:t>
      </w:r>
      <w:proofErr w:type="spellEnd"/>
      <w:r w:rsidRPr="0086323A">
        <w:rPr>
          <w:sz w:val="24"/>
          <w:szCs w:val="24"/>
        </w:rPr>
        <w:t xml:space="preserve"> в 2011 </w:t>
      </w:r>
      <w:proofErr w:type="spellStart"/>
      <w:r w:rsidRPr="0086323A">
        <w:rPr>
          <w:sz w:val="24"/>
          <w:szCs w:val="24"/>
        </w:rPr>
        <w:t>році</w:t>
      </w:r>
      <w:proofErr w:type="spellEnd"/>
      <w:r w:rsidRPr="0086323A">
        <w:rPr>
          <w:sz w:val="24"/>
          <w:szCs w:val="24"/>
        </w:rPr>
        <w:t xml:space="preserve">, </w:t>
      </w:r>
      <w:proofErr w:type="spellStart"/>
      <w:r w:rsidRPr="0086323A">
        <w:rPr>
          <w:sz w:val="24"/>
          <w:szCs w:val="24"/>
        </w:rPr>
        <w:t>отримано</w:t>
      </w:r>
      <w:proofErr w:type="spellEnd"/>
      <w:r w:rsidRPr="0086323A">
        <w:rPr>
          <w:sz w:val="24"/>
          <w:szCs w:val="24"/>
        </w:rPr>
        <w:t xml:space="preserve"> 10 од</w:t>
      </w:r>
      <w:proofErr w:type="spellStart"/>
      <w:r w:rsidRPr="0086323A">
        <w:rPr>
          <w:sz w:val="24"/>
          <w:szCs w:val="24"/>
          <w:lang w:val="uk-UA"/>
        </w:rPr>
        <w:t>иниць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тролейбусів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86323A">
        <w:rPr>
          <w:sz w:val="24"/>
          <w:szCs w:val="24"/>
        </w:rPr>
        <w:t>в</w:t>
      </w:r>
      <w:proofErr w:type="gramEnd"/>
      <w:r w:rsidRPr="0086323A">
        <w:rPr>
          <w:sz w:val="24"/>
          <w:szCs w:val="24"/>
        </w:rPr>
        <w:t>ід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власника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ПрАТ</w:t>
      </w:r>
      <w:proofErr w:type="spellEnd"/>
      <w:r w:rsidRPr="0086323A">
        <w:rPr>
          <w:sz w:val="24"/>
          <w:szCs w:val="24"/>
        </w:rPr>
        <w:t xml:space="preserve"> «</w:t>
      </w:r>
      <w:proofErr w:type="spellStart"/>
      <w:r w:rsidRPr="0086323A"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об’єднання</w:t>
      </w:r>
      <w:proofErr w:type="spellEnd"/>
      <w:r w:rsidRPr="0086323A">
        <w:rPr>
          <w:sz w:val="24"/>
          <w:szCs w:val="24"/>
        </w:rPr>
        <w:t xml:space="preserve"> Азот».</w:t>
      </w:r>
    </w:p>
    <w:p w:rsidR="00CB6CB0" w:rsidRPr="00ED0B0C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Рухомий склад має значний фізичний та моральний знос, який складає </w:t>
      </w:r>
      <w:r w:rsidRPr="0086323A">
        <w:rPr>
          <w:sz w:val="24"/>
          <w:szCs w:val="24"/>
          <w:lang w:val="uk-UA"/>
        </w:rPr>
        <w:t xml:space="preserve">80,0 </w:t>
      </w:r>
      <w:r w:rsidRPr="0086323A">
        <w:rPr>
          <w:sz w:val="24"/>
          <w:szCs w:val="24"/>
        </w:rPr>
        <w:t xml:space="preserve">%. </w:t>
      </w:r>
      <w:r>
        <w:rPr>
          <w:sz w:val="24"/>
          <w:szCs w:val="24"/>
          <w:lang w:val="uk-UA"/>
        </w:rPr>
        <w:t xml:space="preserve">Фізичний знос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 та </w:t>
      </w:r>
      <w:proofErr w:type="spellStart"/>
      <w:r w:rsidRPr="0086323A">
        <w:rPr>
          <w:sz w:val="24"/>
          <w:szCs w:val="24"/>
        </w:rPr>
        <w:t>відсутність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належного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фінансування</w:t>
      </w:r>
      <w:proofErr w:type="spellEnd"/>
      <w:r w:rsidRPr="0086323A">
        <w:rPr>
          <w:sz w:val="24"/>
          <w:szCs w:val="24"/>
        </w:rPr>
        <w:t xml:space="preserve"> на </w:t>
      </w:r>
      <w:proofErr w:type="spellStart"/>
      <w:r w:rsidRPr="0086323A">
        <w:rPr>
          <w:sz w:val="24"/>
          <w:szCs w:val="24"/>
        </w:rPr>
        <w:t>його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оновлення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призводить</w:t>
      </w:r>
      <w:proofErr w:type="spellEnd"/>
      <w:r w:rsidRPr="0086323A">
        <w:rPr>
          <w:sz w:val="24"/>
          <w:szCs w:val="24"/>
        </w:rPr>
        <w:t xml:space="preserve"> до </w:t>
      </w:r>
      <w:proofErr w:type="spellStart"/>
      <w:r w:rsidRPr="0086323A">
        <w:rPr>
          <w:sz w:val="24"/>
          <w:szCs w:val="24"/>
        </w:rPr>
        <w:t>суттєвого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погіршення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технічного</w:t>
      </w:r>
      <w:proofErr w:type="spellEnd"/>
      <w:r w:rsidRPr="0086323A">
        <w:rPr>
          <w:sz w:val="24"/>
          <w:szCs w:val="24"/>
        </w:rPr>
        <w:t xml:space="preserve"> стану не </w:t>
      </w:r>
      <w:proofErr w:type="spellStart"/>
      <w:r w:rsidRPr="0086323A">
        <w:rPr>
          <w:sz w:val="24"/>
          <w:szCs w:val="24"/>
        </w:rPr>
        <w:t>лише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рухомого</w:t>
      </w:r>
      <w:proofErr w:type="spellEnd"/>
      <w:r w:rsidRPr="0086323A">
        <w:rPr>
          <w:sz w:val="24"/>
          <w:szCs w:val="24"/>
        </w:rPr>
        <w:t xml:space="preserve"> складу, </w:t>
      </w:r>
      <w:proofErr w:type="spellStart"/>
      <w:r w:rsidRPr="0086323A">
        <w:rPr>
          <w:sz w:val="24"/>
          <w:szCs w:val="24"/>
        </w:rPr>
        <w:t>але</w:t>
      </w:r>
      <w:proofErr w:type="spellEnd"/>
      <w:r w:rsidRPr="0086323A">
        <w:rPr>
          <w:sz w:val="24"/>
          <w:szCs w:val="24"/>
        </w:rPr>
        <w:t xml:space="preserve"> </w:t>
      </w:r>
      <w:proofErr w:type="spellStart"/>
      <w:r w:rsidRPr="0086323A">
        <w:rPr>
          <w:sz w:val="24"/>
          <w:szCs w:val="24"/>
        </w:rPr>
        <w:t>й</w:t>
      </w:r>
      <w:proofErr w:type="spellEnd"/>
      <w:r w:rsidRPr="0086323A">
        <w:rPr>
          <w:sz w:val="24"/>
          <w:szCs w:val="24"/>
        </w:rPr>
        <w:t xml:space="preserve"> </w:t>
      </w:r>
      <w:proofErr w:type="spellStart"/>
      <w:r w:rsidRPr="0086323A">
        <w:rPr>
          <w:sz w:val="24"/>
          <w:szCs w:val="24"/>
        </w:rPr>
        <w:t>контактної</w:t>
      </w:r>
      <w:proofErr w:type="spellEnd"/>
      <w:r w:rsidRPr="0086323A">
        <w:rPr>
          <w:sz w:val="24"/>
          <w:szCs w:val="24"/>
        </w:rPr>
        <w:t xml:space="preserve"> та </w:t>
      </w:r>
      <w:proofErr w:type="spellStart"/>
      <w:r w:rsidRPr="0086323A">
        <w:rPr>
          <w:sz w:val="24"/>
          <w:szCs w:val="24"/>
        </w:rPr>
        <w:t>кабельної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мережі</w:t>
      </w:r>
      <w:proofErr w:type="spellEnd"/>
      <w:r w:rsidRPr="0086323A">
        <w:rPr>
          <w:sz w:val="24"/>
          <w:szCs w:val="24"/>
        </w:rPr>
        <w:t xml:space="preserve"> </w:t>
      </w:r>
      <w:proofErr w:type="spellStart"/>
      <w:r w:rsidRPr="0086323A">
        <w:rPr>
          <w:sz w:val="24"/>
          <w:szCs w:val="24"/>
        </w:rPr>
        <w:t>і</w:t>
      </w:r>
      <w:proofErr w:type="spellEnd"/>
      <w:r w:rsidRPr="0086323A">
        <w:rPr>
          <w:sz w:val="24"/>
          <w:szCs w:val="24"/>
        </w:rPr>
        <w:t xml:space="preserve"> </w:t>
      </w:r>
      <w:proofErr w:type="spellStart"/>
      <w:r w:rsidRPr="0086323A">
        <w:rPr>
          <w:sz w:val="24"/>
          <w:szCs w:val="24"/>
        </w:rPr>
        <w:t>усієї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інфраструктури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86323A">
        <w:rPr>
          <w:sz w:val="24"/>
          <w:szCs w:val="24"/>
        </w:rPr>
        <w:t>підприємства</w:t>
      </w:r>
      <w:proofErr w:type="spellEnd"/>
      <w:r w:rsidRPr="0086323A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Моральний знос – не відповідність застарілих конструктивних особливостей рухомого складу сучасним потребам суспільства.</w:t>
      </w:r>
    </w:p>
    <w:p w:rsidR="00CB6CB0" w:rsidRPr="0086323A" w:rsidRDefault="00CB6CB0" w:rsidP="00CB6CB0">
      <w:pPr>
        <w:rPr>
          <w:rFonts w:ascii="Calibri" w:hAnsi="Calibri"/>
        </w:rPr>
      </w:pPr>
    </w:p>
    <w:p w:rsidR="00CB6CB0" w:rsidRPr="0086323A" w:rsidRDefault="00CB6CB0" w:rsidP="00CB6CB0">
      <w:pPr>
        <w:tabs>
          <w:tab w:val="left" w:pos="0"/>
        </w:tabs>
        <w:spacing w:after="60"/>
        <w:jc w:val="center"/>
        <w:rPr>
          <w:b/>
          <w:bCs/>
          <w:kern w:val="2"/>
          <w:sz w:val="28"/>
          <w:szCs w:val="28"/>
          <w:lang w:val="uk-UA" w:eastAsia="uk-UA"/>
        </w:rPr>
      </w:pPr>
      <w:r w:rsidRPr="0086323A">
        <w:rPr>
          <w:b/>
          <w:kern w:val="2"/>
          <w:sz w:val="28"/>
          <w:szCs w:val="28"/>
          <w:lang w:val="uk-UA"/>
        </w:rPr>
        <w:t>ІІІ. МЕТА ПРОГРАМИ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Мета Програми - забезпечення сталого функціонування та подальшого розвитку міського електротранспорту, створення належних умов для надання населенню якісних, безпечних послуг з перевезення тролейбусами </w:t>
      </w:r>
      <w:r w:rsidRPr="0086323A">
        <w:rPr>
          <w:sz w:val="24"/>
          <w:szCs w:val="24"/>
          <w:lang w:val="uk-UA"/>
        </w:rPr>
        <w:t xml:space="preserve">на території м. </w:t>
      </w:r>
      <w:proofErr w:type="spellStart"/>
      <w:r w:rsidRPr="0086323A">
        <w:rPr>
          <w:sz w:val="24"/>
          <w:szCs w:val="24"/>
          <w:lang w:val="uk-UA"/>
        </w:rPr>
        <w:t>Сєвєродонецька</w:t>
      </w:r>
      <w:proofErr w:type="spellEnd"/>
      <w:r w:rsidRPr="0086323A">
        <w:rPr>
          <w:sz w:val="24"/>
          <w:szCs w:val="24"/>
          <w:lang w:val="uk-UA"/>
        </w:rPr>
        <w:t>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Програма спрямована на забезпечення реалізації в 20</w:t>
      </w:r>
      <w:r>
        <w:rPr>
          <w:sz w:val="24"/>
          <w:szCs w:val="24"/>
          <w:lang w:val="uk-UA" w:eastAsia="uk-UA"/>
        </w:rPr>
        <w:t>20</w:t>
      </w:r>
      <w:r w:rsidRPr="0086323A">
        <w:rPr>
          <w:sz w:val="24"/>
          <w:szCs w:val="24"/>
          <w:lang w:val="uk-UA" w:eastAsia="uk-UA"/>
        </w:rPr>
        <w:t xml:space="preserve"> році засад державної політики у сфері міського електротранспорту, а саме на розв'язання основних завдань: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технічне переоснащення електротранспорт</w:t>
      </w:r>
      <w:r>
        <w:rPr>
          <w:sz w:val="24"/>
          <w:szCs w:val="24"/>
          <w:lang w:val="uk-UA" w:eastAsia="uk-UA"/>
        </w:rPr>
        <w:t>ної інфраструктури</w:t>
      </w:r>
      <w:r w:rsidRPr="0086323A">
        <w:rPr>
          <w:sz w:val="24"/>
          <w:szCs w:val="24"/>
          <w:lang w:val="uk-UA" w:eastAsia="uk-UA"/>
        </w:rPr>
        <w:t>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ind w:left="42" w:firstLine="318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збільшення питомої ваги електротранспорту у міських пасажирських пер</w:t>
      </w:r>
      <w:r>
        <w:rPr>
          <w:sz w:val="24"/>
          <w:szCs w:val="24"/>
          <w:lang w:val="uk-UA" w:eastAsia="uk-UA"/>
        </w:rPr>
        <w:t>евезеннях;</w:t>
      </w:r>
    </w:p>
    <w:p w:rsidR="00CB6CB0" w:rsidRPr="0086323A" w:rsidRDefault="00CB6CB0" w:rsidP="00CB6CB0">
      <w:pPr>
        <w:numPr>
          <w:ilvl w:val="0"/>
          <w:numId w:val="23"/>
        </w:numPr>
        <w:spacing w:after="60"/>
        <w:contextualSpacing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CB6CB0" w:rsidRPr="0086323A" w:rsidRDefault="00CB6CB0" w:rsidP="00CB6CB0">
      <w:pPr>
        <w:spacing w:before="240" w:after="240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86323A">
        <w:rPr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Проблему забезпечення належного рівня перевезень пасажирів міським елект</w:t>
      </w:r>
      <w:r>
        <w:rPr>
          <w:sz w:val="24"/>
          <w:szCs w:val="24"/>
          <w:lang w:val="uk-UA" w:eastAsia="uk-UA"/>
        </w:rPr>
        <w:t xml:space="preserve">ротранспортом м. </w:t>
      </w:r>
      <w:proofErr w:type="spellStart"/>
      <w:r>
        <w:rPr>
          <w:sz w:val="24"/>
          <w:szCs w:val="24"/>
          <w:lang w:val="uk-UA" w:eastAsia="uk-UA"/>
        </w:rPr>
        <w:t>Сєвєродонецька</w:t>
      </w:r>
      <w:proofErr w:type="spellEnd"/>
      <w:r w:rsidRPr="0086323A">
        <w:rPr>
          <w:sz w:val="24"/>
          <w:szCs w:val="24"/>
          <w:lang w:val="uk-UA" w:eastAsia="uk-UA"/>
        </w:rPr>
        <w:t xml:space="preserve"> передбачається розв'язати шляхом організації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</w:t>
      </w:r>
      <w:r>
        <w:rPr>
          <w:sz w:val="24"/>
          <w:szCs w:val="24"/>
          <w:lang w:val="uk-UA" w:eastAsia="uk-UA"/>
        </w:rPr>
        <w:t xml:space="preserve">підприємства електротранспорту </w:t>
      </w:r>
      <w:r w:rsidRPr="0086323A">
        <w:rPr>
          <w:sz w:val="24"/>
          <w:szCs w:val="24"/>
          <w:lang w:val="uk-UA" w:eastAsia="uk-UA"/>
        </w:rPr>
        <w:t>та поліпшення якості надання транспортних послуг.</w:t>
      </w:r>
    </w:p>
    <w:p w:rsidR="00CB6CB0" w:rsidRDefault="00CB6CB0" w:rsidP="00CB6CB0">
      <w:pPr>
        <w:spacing w:after="60"/>
        <w:ind w:firstLine="70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CB6CB0" w:rsidRDefault="00CB6CB0" w:rsidP="00CB6CB0">
      <w:pPr>
        <w:pStyle w:val="a6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збільшення власних доходів підприємства шляхом розширення надання послуг: розміщення реклами на бортах та у салонах тролейбусів, надання в оренду власного чи орендованого майна, технічні випробування та дослідження.</w:t>
      </w:r>
    </w:p>
    <w:p w:rsidR="00CB6CB0" w:rsidRDefault="00CB6CB0" w:rsidP="00CB6CB0">
      <w:pPr>
        <w:spacing w:after="6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Робота з технічного переоснащення електротранспорту передбачає:</w:t>
      </w:r>
    </w:p>
    <w:p w:rsidR="00CB6CB0" w:rsidRDefault="00CB6CB0" w:rsidP="00CB6CB0">
      <w:pPr>
        <w:pStyle w:val="a6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капітальний ремонт контактно-кабельної мережі із заміною опор та </w:t>
      </w:r>
      <w:proofErr w:type="spellStart"/>
      <w:r>
        <w:rPr>
          <w:rFonts w:ascii="Times New Roman" w:hAnsi="Times New Roman"/>
          <w:sz w:val="24"/>
          <w:szCs w:val="24"/>
        </w:rPr>
        <w:t>спецзапчастин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6CB0" w:rsidRDefault="00CB6CB0" w:rsidP="00CB6CB0">
      <w:pPr>
        <w:spacing w:after="60"/>
        <w:jc w:val="both"/>
        <w:rPr>
          <w:b/>
          <w:bCs/>
          <w:sz w:val="28"/>
          <w:szCs w:val="28"/>
          <w:lang w:val="uk-UA" w:eastAsia="uk-UA"/>
        </w:rPr>
      </w:pPr>
    </w:p>
    <w:p w:rsidR="00CB6CB0" w:rsidRPr="0086323A" w:rsidRDefault="00CB6CB0" w:rsidP="00CB6CB0">
      <w:pPr>
        <w:spacing w:before="240" w:after="240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86323A">
        <w:rPr>
          <w:b/>
          <w:bCs/>
          <w:sz w:val="28"/>
          <w:szCs w:val="28"/>
          <w:lang w:val="uk-UA" w:eastAsia="uk-UA"/>
        </w:rPr>
        <w:t xml:space="preserve">V. </w:t>
      </w:r>
      <w:r w:rsidRPr="0086323A">
        <w:rPr>
          <w:b/>
          <w:sz w:val="28"/>
          <w:szCs w:val="28"/>
          <w:lang w:val="uk-UA"/>
        </w:rPr>
        <w:t>СТРОКИ І ЕТАПИ ВИКОНАННЯ ПРОГРАМИ</w:t>
      </w:r>
    </w:p>
    <w:p w:rsidR="00CB6CB0" w:rsidRPr="0086323A" w:rsidRDefault="00CB6CB0" w:rsidP="00CB6CB0">
      <w:pPr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lastRenderedPageBreak/>
        <w:t>Програма реалізується в один етап. Початок дії Програми – ІІ-ІІІ квартал 20</w:t>
      </w:r>
      <w:r>
        <w:rPr>
          <w:sz w:val="24"/>
          <w:szCs w:val="24"/>
          <w:lang w:val="uk-UA"/>
        </w:rPr>
        <w:t>20</w:t>
      </w:r>
      <w:r w:rsidRPr="0086323A">
        <w:rPr>
          <w:sz w:val="24"/>
          <w:szCs w:val="24"/>
          <w:lang w:val="uk-UA"/>
        </w:rPr>
        <w:t xml:space="preserve"> р., закінчення – грудень 20</w:t>
      </w:r>
      <w:r>
        <w:rPr>
          <w:sz w:val="24"/>
          <w:szCs w:val="24"/>
          <w:lang w:val="uk-UA"/>
        </w:rPr>
        <w:t>20</w:t>
      </w:r>
      <w:r w:rsidRPr="0086323A">
        <w:rPr>
          <w:sz w:val="24"/>
          <w:szCs w:val="24"/>
          <w:lang w:val="uk-UA"/>
        </w:rPr>
        <w:t xml:space="preserve"> року.</w:t>
      </w:r>
    </w:p>
    <w:p w:rsidR="00CB6CB0" w:rsidRPr="0086323A" w:rsidRDefault="00CB6CB0" w:rsidP="00CB6CB0">
      <w:pPr>
        <w:spacing w:before="240" w:after="120"/>
        <w:jc w:val="center"/>
        <w:rPr>
          <w:b/>
          <w:sz w:val="28"/>
          <w:szCs w:val="28"/>
          <w:lang w:val="uk-UA" w:eastAsia="uk-UA"/>
        </w:rPr>
      </w:pPr>
      <w:r w:rsidRPr="0086323A">
        <w:rPr>
          <w:b/>
          <w:sz w:val="28"/>
          <w:szCs w:val="28"/>
          <w:lang w:val="uk-UA"/>
        </w:rPr>
        <w:t>VІ. НАПРЯМИ ДІЯЛЬНОСТІ, ЗАВДАННЯ І ЗАХОДИ ПРОГРАМИ</w:t>
      </w:r>
    </w:p>
    <w:p w:rsidR="00CB6CB0" w:rsidRPr="0007161D" w:rsidRDefault="00CB6CB0" w:rsidP="00CB6CB0">
      <w:pPr>
        <w:ind w:firstLine="709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додатку1.</w:t>
      </w:r>
    </w:p>
    <w:p w:rsidR="00CB6CB0" w:rsidRPr="0086323A" w:rsidRDefault="00CB6CB0" w:rsidP="00CB6CB0">
      <w:pPr>
        <w:spacing w:before="240" w:after="240"/>
        <w:jc w:val="center"/>
        <w:outlineLvl w:val="2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VІІ. РЕСУРСНЕ ЗАБЕЗПЕЧЕННЯ ПРОГРАМИ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Виконання заходів Програми забезпечується за рахунок власних коштів </w:t>
      </w:r>
      <w:proofErr w:type="spellStart"/>
      <w:r w:rsidRPr="0086323A">
        <w:rPr>
          <w:sz w:val="24"/>
          <w:szCs w:val="24"/>
          <w:lang w:val="uk-UA"/>
        </w:rPr>
        <w:t>КП</w:t>
      </w:r>
      <w:proofErr w:type="spellEnd"/>
      <w:r w:rsidRPr="0086323A">
        <w:rPr>
          <w:sz w:val="24"/>
          <w:szCs w:val="24"/>
          <w:lang w:val="uk-UA"/>
        </w:rPr>
        <w:t> «</w:t>
      </w:r>
      <w:proofErr w:type="spellStart"/>
      <w:r w:rsidRPr="0086323A">
        <w:rPr>
          <w:sz w:val="24"/>
          <w:szCs w:val="24"/>
          <w:lang w:val="uk-UA"/>
        </w:rPr>
        <w:t>Сєвєродонецьке</w:t>
      </w:r>
      <w:proofErr w:type="spellEnd"/>
      <w:r w:rsidRPr="0086323A">
        <w:rPr>
          <w:sz w:val="24"/>
          <w:szCs w:val="24"/>
          <w:lang w:val="uk-UA"/>
        </w:rPr>
        <w:t xml:space="preserve"> тролейбусне управління», коштів міського бюджету в межах призначень та інших джерел, не заборонених чинним законодавством України. </w:t>
      </w:r>
    </w:p>
    <w:p w:rsidR="00CB6CB0" w:rsidRPr="0086323A" w:rsidRDefault="00CB6CB0" w:rsidP="00CB6CB0">
      <w:pPr>
        <w:ind w:left="-60" w:right="-90" w:firstLine="768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 w:eastAsia="uk-UA"/>
        </w:rPr>
        <w:t>Загальний обсяг фінансування програми на 20</w:t>
      </w:r>
      <w:r>
        <w:rPr>
          <w:sz w:val="24"/>
          <w:szCs w:val="24"/>
          <w:lang w:val="uk-UA" w:eastAsia="uk-UA"/>
        </w:rPr>
        <w:t>20</w:t>
      </w:r>
      <w:r w:rsidRPr="0086323A">
        <w:rPr>
          <w:sz w:val="24"/>
          <w:szCs w:val="24"/>
          <w:lang w:val="uk-UA" w:eastAsia="uk-UA"/>
        </w:rPr>
        <w:t xml:space="preserve"> рік складає </w:t>
      </w:r>
      <w:r>
        <w:rPr>
          <w:sz w:val="24"/>
          <w:szCs w:val="24"/>
          <w:lang w:val="uk-UA"/>
        </w:rPr>
        <w:t xml:space="preserve">8070,540 </w:t>
      </w:r>
      <w:r w:rsidRPr="0086323A">
        <w:rPr>
          <w:sz w:val="24"/>
          <w:szCs w:val="24"/>
          <w:lang w:val="uk-UA" w:eastAsia="uk-UA"/>
        </w:rPr>
        <w:t xml:space="preserve">тис. грн., в тому числі власні кошти </w:t>
      </w:r>
      <w:proofErr w:type="spellStart"/>
      <w:r w:rsidRPr="0086323A">
        <w:rPr>
          <w:sz w:val="24"/>
          <w:szCs w:val="24"/>
          <w:lang w:val="uk-UA" w:eastAsia="uk-UA"/>
        </w:rPr>
        <w:t>КП</w:t>
      </w:r>
      <w:proofErr w:type="spellEnd"/>
      <w:r w:rsidRPr="0086323A">
        <w:rPr>
          <w:sz w:val="24"/>
          <w:szCs w:val="24"/>
          <w:lang w:val="uk-UA" w:eastAsia="uk-UA"/>
        </w:rPr>
        <w:t xml:space="preserve">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складають </w:t>
      </w:r>
      <w:r>
        <w:rPr>
          <w:sz w:val="24"/>
          <w:szCs w:val="24"/>
          <w:lang w:val="uk-UA"/>
        </w:rPr>
        <w:t xml:space="preserve">2841,330 </w:t>
      </w:r>
      <w:r w:rsidRPr="0086323A">
        <w:rPr>
          <w:sz w:val="24"/>
          <w:szCs w:val="24"/>
          <w:lang w:val="uk-UA" w:eastAsia="uk-UA"/>
        </w:rPr>
        <w:t xml:space="preserve">тис. грн., кошти міського бюджету складають </w:t>
      </w:r>
      <w:r>
        <w:rPr>
          <w:sz w:val="24"/>
          <w:szCs w:val="24"/>
          <w:lang w:val="uk-UA"/>
        </w:rPr>
        <w:t xml:space="preserve">5229,210 </w:t>
      </w:r>
      <w:r w:rsidRPr="0086323A">
        <w:rPr>
          <w:sz w:val="24"/>
          <w:szCs w:val="24"/>
          <w:lang w:val="uk-UA" w:eastAsia="uk-UA"/>
        </w:rPr>
        <w:t>тис. грн., які спрямовані на п</w:t>
      </w:r>
      <w:r w:rsidRPr="0086323A">
        <w:rPr>
          <w:sz w:val="24"/>
          <w:szCs w:val="24"/>
          <w:lang w:val="uk-UA"/>
        </w:rPr>
        <w:t>окриття збитків від безоплатного перевезення тролейбусами пільгових категорій громадян</w:t>
      </w:r>
      <w:r w:rsidRPr="0086323A">
        <w:rPr>
          <w:sz w:val="24"/>
          <w:szCs w:val="24"/>
          <w:lang w:val="uk-UA" w:eastAsia="uk-UA"/>
        </w:rPr>
        <w:t>.</w:t>
      </w:r>
    </w:p>
    <w:p w:rsidR="00CB6CB0" w:rsidRPr="0086323A" w:rsidRDefault="00CB6CB0" w:rsidP="00CB6CB0">
      <w:pPr>
        <w:ind w:left="-60" w:right="-90" w:firstLine="768"/>
        <w:jc w:val="both"/>
        <w:rPr>
          <w:sz w:val="24"/>
          <w:szCs w:val="24"/>
          <w:lang w:val="uk-UA" w:eastAsia="uk-UA"/>
        </w:rPr>
      </w:pPr>
    </w:p>
    <w:tbl>
      <w:tblPr>
        <w:tblStyle w:val="14"/>
        <w:tblW w:w="0" w:type="auto"/>
        <w:tblLook w:val="04A0"/>
      </w:tblPr>
      <w:tblGrid>
        <w:gridCol w:w="4926"/>
        <w:gridCol w:w="4927"/>
      </w:tblGrid>
      <w:tr w:rsidR="00CB6CB0" w:rsidRPr="0086323A" w:rsidTr="004747D5">
        <w:trPr>
          <w:trHeight w:val="671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ind w:left="34" w:right="-121"/>
              <w:jc w:val="center"/>
              <w:rPr>
                <w:rFonts w:ascii="Times New Roman" w:hAnsi="Times New Roman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Обсяги фінансування на 20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 w:rsidRPr="008632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рік, тис. грн.</w:t>
            </w:r>
          </w:p>
        </w:tc>
      </w:tr>
      <w:tr w:rsidR="00CB6CB0" w:rsidRPr="0086323A" w:rsidTr="004747D5">
        <w:trPr>
          <w:trHeight w:val="423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8070,540</w:t>
            </w:r>
          </w:p>
        </w:tc>
      </w:tr>
      <w:tr w:rsidR="00CB6CB0" w:rsidRPr="0086323A" w:rsidTr="004747D5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B6CB0" w:rsidRPr="0086323A" w:rsidTr="004747D5">
        <w:trPr>
          <w:trHeight w:val="407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5229,210</w:t>
            </w:r>
          </w:p>
        </w:tc>
      </w:tr>
      <w:tr w:rsidR="00CB6CB0" w:rsidRPr="0086323A" w:rsidTr="004747D5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ind w:left="34"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власні кошти </w:t>
            </w:r>
            <w:proofErr w:type="spellStart"/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 «</w:t>
            </w:r>
            <w:proofErr w:type="spellStart"/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8632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2841,330</w:t>
            </w:r>
          </w:p>
        </w:tc>
      </w:tr>
    </w:tbl>
    <w:p w:rsidR="00CB6CB0" w:rsidRPr="0086323A" w:rsidRDefault="00CB6CB0" w:rsidP="00CB6CB0">
      <w:pPr>
        <w:spacing w:after="240"/>
        <w:ind w:firstLine="709"/>
        <w:jc w:val="both"/>
        <w:rPr>
          <w:sz w:val="24"/>
          <w:szCs w:val="24"/>
          <w:lang w:val="uk-UA" w:eastAsia="uk-UA"/>
        </w:rPr>
      </w:pPr>
    </w:p>
    <w:p w:rsidR="00CB6CB0" w:rsidRPr="0086323A" w:rsidRDefault="00CB6CB0" w:rsidP="00CB6CB0">
      <w:pPr>
        <w:spacing w:before="240" w:after="240"/>
        <w:ind w:firstLine="709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VIII. ОРГАНІЗАЦІЯ УПРАВЛІННЯ ТА КОНТРОЛЬ ЗА ХОДОМ ВИКОНАННЯ ПРОГРАМИ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Замовником Програми є </w:t>
      </w:r>
      <w:proofErr w:type="spellStart"/>
      <w:r w:rsidRPr="0086323A">
        <w:rPr>
          <w:sz w:val="24"/>
          <w:szCs w:val="24"/>
          <w:lang w:val="uk-UA"/>
        </w:rPr>
        <w:t>Сєвєродонецька</w:t>
      </w:r>
      <w:proofErr w:type="spellEnd"/>
      <w:r w:rsidRPr="0086323A">
        <w:rPr>
          <w:sz w:val="24"/>
          <w:szCs w:val="24"/>
          <w:lang w:val="uk-UA"/>
        </w:rPr>
        <w:t xml:space="preserve"> міська рада. </w:t>
      </w:r>
    </w:p>
    <w:p w:rsidR="00CB6CB0" w:rsidRPr="0086323A" w:rsidRDefault="00CB6CB0" w:rsidP="00CB6CB0">
      <w:pPr>
        <w:spacing w:after="60"/>
        <w:ind w:firstLine="709"/>
        <w:jc w:val="both"/>
        <w:rPr>
          <w:sz w:val="24"/>
          <w:szCs w:val="24"/>
          <w:lang w:val="uk-UA" w:eastAsia="uk-UA"/>
        </w:rPr>
      </w:pPr>
      <w:r w:rsidRPr="0086323A">
        <w:rPr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управління житлово-комунального господарства, фонд комунального майна </w:t>
      </w:r>
      <w:proofErr w:type="spellStart"/>
      <w:r w:rsidRPr="0086323A">
        <w:rPr>
          <w:sz w:val="24"/>
          <w:szCs w:val="24"/>
          <w:lang w:val="uk-UA"/>
        </w:rPr>
        <w:t>Сєвєродонецької</w:t>
      </w:r>
      <w:proofErr w:type="spellEnd"/>
      <w:r w:rsidRPr="0086323A">
        <w:rPr>
          <w:sz w:val="24"/>
          <w:szCs w:val="24"/>
          <w:lang w:val="uk-UA"/>
        </w:rPr>
        <w:t xml:space="preserve"> міської ради та </w:t>
      </w:r>
      <w:proofErr w:type="spellStart"/>
      <w:r w:rsidRPr="0086323A">
        <w:rPr>
          <w:sz w:val="24"/>
          <w:szCs w:val="24"/>
          <w:lang w:val="uk-UA" w:eastAsia="uk-UA"/>
        </w:rPr>
        <w:t>КП</w:t>
      </w:r>
      <w:proofErr w:type="spellEnd"/>
      <w:r w:rsidRPr="0086323A">
        <w:rPr>
          <w:sz w:val="24"/>
          <w:szCs w:val="24"/>
          <w:lang w:val="uk-UA" w:eastAsia="uk-UA"/>
        </w:rPr>
        <w:t xml:space="preserve"> «</w:t>
      </w:r>
      <w:proofErr w:type="spellStart"/>
      <w:r w:rsidRPr="0086323A">
        <w:rPr>
          <w:sz w:val="24"/>
          <w:szCs w:val="24"/>
          <w:lang w:val="uk-UA" w:eastAsia="uk-UA"/>
        </w:rPr>
        <w:t>Сєвєродонецьке</w:t>
      </w:r>
      <w:proofErr w:type="spellEnd"/>
      <w:r w:rsidRPr="0086323A">
        <w:rPr>
          <w:sz w:val="24"/>
          <w:szCs w:val="24"/>
          <w:lang w:val="uk-UA" w:eastAsia="uk-UA"/>
        </w:rPr>
        <w:t xml:space="preserve"> тролейбусне управління» 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3" w:name="_Toc415943879"/>
      <w:r w:rsidRPr="0086323A">
        <w:rPr>
          <w:sz w:val="24"/>
          <w:szCs w:val="24"/>
          <w:lang w:val="uk-UA"/>
        </w:rPr>
        <w:t>Підсумки моніторингу підводяться наприкінці року у вигляді звіт</w:t>
      </w:r>
      <w:bookmarkEnd w:id="3"/>
      <w:r w:rsidRPr="0086323A">
        <w:rPr>
          <w:sz w:val="24"/>
          <w:szCs w:val="24"/>
          <w:lang w:val="uk-UA"/>
        </w:rPr>
        <w:t>у.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До Програми </w:t>
      </w:r>
      <w:proofErr w:type="spellStart"/>
      <w:r w:rsidRPr="0086323A">
        <w:rPr>
          <w:sz w:val="24"/>
          <w:lang w:val="uk-UA"/>
        </w:rPr>
        <w:t>.</w:t>
      </w:r>
      <w:r>
        <w:rPr>
          <w:sz w:val="24"/>
          <w:lang w:val="uk-UA"/>
        </w:rPr>
        <w:t>можуть</w:t>
      </w:r>
      <w:proofErr w:type="spellEnd"/>
      <w:r>
        <w:rPr>
          <w:sz w:val="24"/>
          <w:lang w:val="uk-UA"/>
        </w:rPr>
        <w:t xml:space="preserve"> вносити зміни та доповнення.</w:t>
      </w:r>
    </w:p>
    <w:p w:rsidR="00CB6CB0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Контроль за виконанням Програми здійснює </w:t>
      </w:r>
      <w:proofErr w:type="spellStart"/>
      <w:r w:rsidRPr="0086323A">
        <w:rPr>
          <w:sz w:val="24"/>
          <w:szCs w:val="24"/>
          <w:lang w:val="uk-UA"/>
        </w:rPr>
        <w:t>Сєвєродонецька</w:t>
      </w:r>
      <w:proofErr w:type="spellEnd"/>
      <w:r w:rsidRPr="0086323A">
        <w:rPr>
          <w:sz w:val="24"/>
          <w:szCs w:val="24"/>
          <w:lang w:val="uk-UA"/>
        </w:rPr>
        <w:t xml:space="preserve"> міська рада та постійна комісія з промисловості, транспорту та зв’язку, економічного розвитку, інвестицій, міжнародного співробітництва </w:t>
      </w:r>
      <w:proofErr w:type="spellStart"/>
      <w:r w:rsidRPr="0086323A">
        <w:rPr>
          <w:sz w:val="24"/>
          <w:szCs w:val="24"/>
          <w:lang w:val="uk-UA"/>
        </w:rPr>
        <w:t>Сєвєродонецької</w:t>
      </w:r>
      <w:proofErr w:type="spellEnd"/>
      <w:r w:rsidRPr="0086323A">
        <w:rPr>
          <w:sz w:val="24"/>
          <w:szCs w:val="24"/>
          <w:lang w:val="uk-UA"/>
        </w:rPr>
        <w:t xml:space="preserve"> міської ради. </w:t>
      </w:r>
    </w:p>
    <w:p w:rsidR="00CB6CB0" w:rsidRPr="0086323A" w:rsidRDefault="00CB6CB0" w:rsidP="00CB6CB0">
      <w:pPr>
        <w:spacing w:after="60"/>
        <w:ind w:firstLine="708"/>
        <w:jc w:val="both"/>
        <w:rPr>
          <w:sz w:val="24"/>
          <w:szCs w:val="24"/>
          <w:lang w:val="uk-UA"/>
        </w:rPr>
      </w:pPr>
    </w:p>
    <w:p w:rsidR="00CB6CB0" w:rsidRDefault="00CB6CB0" w:rsidP="00CB6CB0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4"/>
          <w:szCs w:val="24"/>
          <w:lang w:val="uk-UA"/>
        </w:rPr>
      </w:pPr>
      <w:r w:rsidRPr="008B152A">
        <w:rPr>
          <w:bCs/>
          <w:sz w:val="24"/>
          <w:szCs w:val="24"/>
          <w:lang w:val="uk-UA"/>
        </w:rPr>
        <w:t>Виконання заходів, передбачених у Програмі, дозволить значно покращити якість пасажирських перевезень міським електротранспортом, підвищити основні техніко-економічні показники роботи підприємства.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>У ході реалізації Програми передбачається: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u w:val="single"/>
          <w:lang w:val="uk-UA"/>
        </w:rPr>
        <w:t xml:space="preserve">У соціальній сфері: 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>- забезпечити розвиток екологічно чистого міського пасажирського електротранспорту;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>- підвищити якість надання послуг населенню при пасажирських перевезеннях електротранспортом;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 w:eastAsia="uk-UA"/>
        </w:rPr>
        <w:t>- значно скоротити час на поїздку;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 w:eastAsia="uk-UA"/>
        </w:rPr>
        <w:lastRenderedPageBreak/>
        <w:t>- перерозподілити пасажиропотік між іншими видами громадського транспорту та частково розвантажити місто від автомобільного транспорту;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 w:eastAsia="uk-UA"/>
        </w:rPr>
        <w:t>- забезпечити комфортні та безпечні умови пересування пасажирів, зокре</w:t>
      </w:r>
      <w:r>
        <w:rPr>
          <w:sz w:val="24"/>
          <w:szCs w:val="24"/>
          <w:lang w:val="uk-UA" w:eastAsia="uk-UA"/>
        </w:rPr>
        <w:t>ма людей з особливими потребами.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u w:val="single"/>
          <w:lang w:val="uk-UA"/>
        </w:rPr>
        <w:t>В економічній сфері: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lang w:val="uk-UA"/>
        </w:rPr>
        <w:t xml:space="preserve">- забезпечити зниження рівня збитковості міського </w:t>
      </w:r>
      <w:proofErr w:type="spellStart"/>
      <w:r w:rsidRPr="008B152A">
        <w:rPr>
          <w:sz w:val="24"/>
          <w:szCs w:val="24"/>
          <w:lang w:val="uk-UA"/>
        </w:rPr>
        <w:t>електротранспорту</w:t>
      </w:r>
      <w:r>
        <w:rPr>
          <w:sz w:val="24"/>
          <w:szCs w:val="24"/>
          <w:lang w:val="uk-UA"/>
        </w:rPr>
        <w:t>.В</w:t>
      </w:r>
      <w:r w:rsidRPr="008B152A">
        <w:rPr>
          <w:sz w:val="24"/>
          <w:szCs w:val="24"/>
          <w:lang w:val="uk-UA"/>
        </w:rPr>
        <w:t>ведення</w:t>
      </w:r>
      <w:proofErr w:type="spellEnd"/>
      <w:r w:rsidRPr="008B152A">
        <w:rPr>
          <w:sz w:val="24"/>
          <w:szCs w:val="24"/>
          <w:lang w:val="uk-UA"/>
        </w:rPr>
        <w:t xml:space="preserve"> в експлуатацію нового рухомого складу забезпечує зменшення витрат на ремонт і обслуговування, впровадження </w:t>
      </w:r>
      <w:r w:rsidRPr="008B152A">
        <w:rPr>
          <w:sz w:val="24"/>
          <w:szCs w:val="24"/>
          <w:lang w:val="uk-UA" w:eastAsia="uk-UA"/>
        </w:rPr>
        <w:t>енергозберігаючих заходів дадуть економію електроенергії до 20 %;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lang w:val="uk-UA"/>
        </w:rPr>
        <w:t xml:space="preserve">- збільшити обсяг пасажирських перевезень </w:t>
      </w:r>
      <w:r>
        <w:rPr>
          <w:sz w:val="24"/>
          <w:szCs w:val="24"/>
          <w:lang w:val="uk-UA"/>
        </w:rPr>
        <w:t>на</w:t>
      </w:r>
      <w:r w:rsidRPr="008B152A">
        <w:rPr>
          <w:sz w:val="24"/>
          <w:szCs w:val="24"/>
          <w:lang w:val="uk-UA"/>
        </w:rPr>
        <w:t xml:space="preserve"> 10 % за рахунок створення нових та наповнення діючих тролейбусних маршрутів, а також придбання метанового </w:t>
      </w:r>
      <w:proofErr w:type="spellStart"/>
      <w:r w:rsidRPr="008B152A">
        <w:rPr>
          <w:sz w:val="24"/>
          <w:szCs w:val="24"/>
          <w:lang w:val="uk-UA"/>
        </w:rPr>
        <w:t>низькопольного</w:t>
      </w:r>
      <w:proofErr w:type="spellEnd"/>
      <w:r w:rsidRPr="008B152A">
        <w:rPr>
          <w:sz w:val="24"/>
          <w:szCs w:val="24"/>
          <w:lang w:val="uk-UA"/>
        </w:rPr>
        <w:t xml:space="preserve"> автобусу.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8B152A">
        <w:rPr>
          <w:sz w:val="24"/>
          <w:szCs w:val="24"/>
          <w:u w:val="single"/>
          <w:lang w:val="uk-UA"/>
        </w:rPr>
        <w:t>У технологічній сфері:</w:t>
      </w:r>
    </w:p>
    <w:p w:rsidR="00CB6CB0" w:rsidRPr="008B152A" w:rsidRDefault="00CB6CB0" w:rsidP="00CB6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  <w:r w:rsidRPr="008B152A">
        <w:rPr>
          <w:sz w:val="24"/>
          <w:szCs w:val="24"/>
          <w:lang w:val="uk-UA"/>
        </w:rPr>
        <w:t xml:space="preserve">- поліпшити показники надійності та </w:t>
      </w:r>
      <w:proofErr w:type="spellStart"/>
      <w:r w:rsidRPr="008B152A">
        <w:rPr>
          <w:sz w:val="24"/>
          <w:szCs w:val="24"/>
          <w:lang w:val="uk-UA"/>
        </w:rPr>
        <w:t>енергоефективності</w:t>
      </w:r>
      <w:proofErr w:type="spellEnd"/>
      <w:r w:rsidRPr="008B152A">
        <w:rPr>
          <w:sz w:val="24"/>
          <w:szCs w:val="24"/>
          <w:lang w:val="uk-UA"/>
        </w:rPr>
        <w:t xml:space="preserve"> елементів енергогосподарства шляхом здійснення модернізації контактної мережі.</w:t>
      </w:r>
    </w:p>
    <w:p w:rsidR="00CB6CB0" w:rsidRPr="0086323A" w:rsidRDefault="00CB6CB0" w:rsidP="00CB6CB0">
      <w:pPr>
        <w:ind w:firstLine="709"/>
        <w:jc w:val="both"/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CB6CB0" w:rsidRDefault="00CB6CB0" w:rsidP="00CB6CB0">
      <w:pPr>
        <w:jc w:val="both"/>
        <w:rPr>
          <w:sz w:val="24"/>
          <w:szCs w:val="24"/>
          <w:lang w:val="uk-UA"/>
        </w:rPr>
      </w:pPr>
    </w:p>
    <w:p w:rsidR="00CB6CB0" w:rsidRDefault="00CB6CB0" w:rsidP="00CB6CB0">
      <w:pPr>
        <w:ind w:firstLine="709"/>
        <w:jc w:val="both"/>
        <w:rPr>
          <w:sz w:val="24"/>
          <w:szCs w:val="24"/>
          <w:lang w:val="uk-UA"/>
        </w:rPr>
      </w:pPr>
    </w:p>
    <w:p w:rsidR="00CB6CB0" w:rsidRPr="0086323A" w:rsidRDefault="00CB6CB0" w:rsidP="00CB6CB0">
      <w:pPr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Додаток 1 </w:t>
      </w:r>
    </w:p>
    <w:p w:rsidR="00CB6CB0" w:rsidRPr="0086323A" w:rsidRDefault="00CB6CB0" w:rsidP="00CB6CB0">
      <w:pPr>
        <w:tabs>
          <w:tab w:val="left" w:pos="8338"/>
        </w:tabs>
        <w:rPr>
          <w:sz w:val="24"/>
          <w:szCs w:val="24"/>
          <w:lang w:val="uk-UA"/>
        </w:rPr>
      </w:pPr>
      <w:r w:rsidRPr="0086323A"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</w:t>
      </w:r>
      <w:r w:rsidRPr="0086323A">
        <w:rPr>
          <w:sz w:val="24"/>
          <w:szCs w:val="24"/>
          <w:lang w:val="uk-UA"/>
        </w:rPr>
        <w:t>до Програми</w:t>
      </w:r>
    </w:p>
    <w:p w:rsidR="00CB6CB0" w:rsidRPr="0086323A" w:rsidRDefault="00CB6CB0" w:rsidP="00CB6CB0">
      <w:pPr>
        <w:jc w:val="right"/>
        <w:rPr>
          <w:sz w:val="24"/>
          <w:szCs w:val="24"/>
          <w:lang w:val="uk-UA"/>
        </w:rPr>
      </w:pPr>
    </w:p>
    <w:p w:rsidR="00CB6CB0" w:rsidRPr="0086323A" w:rsidRDefault="00CB6CB0" w:rsidP="00CB6CB0">
      <w:pPr>
        <w:ind w:right="-567"/>
        <w:jc w:val="center"/>
        <w:rPr>
          <w:b/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ЗАВДАННЯ І ЗАХОДИ</w:t>
      </w:r>
    </w:p>
    <w:p w:rsidR="00CB6CB0" w:rsidRPr="0086323A" w:rsidRDefault="00CB6CB0" w:rsidP="00CB6CB0">
      <w:pPr>
        <w:jc w:val="center"/>
        <w:rPr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МІСЬКОЇ ЦІЛЬОВОЇ  ПРОГРАМИ ПІДВИЩЕННЯ ЕКСПЛУАТАЦІЙНИХ ПОКАЗНИКІВ ТА МОДЕРНІЗАЦІЇ ЛІНІЙ КОНТАКТНОЇ МЕРЕЖІ МІСЬКОГО ЕЛЕКТРОТРАНСПОРТУ М. СЄВЄРОДОНЕЦЬКА НА 20</w:t>
      </w:r>
      <w:r>
        <w:rPr>
          <w:b/>
          <w:sz w:val="28"/>
          <w:szCs w:val="28"/>
          <w:lang w:val="uk-UA"/>
        </w:rPr>
        <w:t xml:space="preserve">20 </w:t>
      </w:r>
      <w:r w:rsidRPr="0086323A">
        <w:rPr>
          <w:b/>
          <w:sz w:val="28"/>
          <w:szCs w:val="28"/>
          <w:lang w:val="uk-UA"/>
        </w:rPr>
        <w:t>РІК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1276"/>
        <w:gridCol w:w="1134"/>
        <w:gridCol w:w="992"/>
        <w:gridCol w:w="1418"/>
        <w:gridCol w:w="1134"/>
      </w:tblGrid>
      <w:tr w:rsidR="00CB6CB0" w:rsidRPr="0086323A" w:rsidTr="00CB6CB0">
        <w:trPr>
          <w:trHeight w:val="6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ind w:left="-80" w:right="-9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Відповіда</w:t>
            </w:r>
            <w:proofErr w:type="spellEnd"/>
          </w:p>
          <w:p w:rsidR="00CB6CB0" w:rsidRPr="0086323A" w:rsidRDefault="00CB6CB0" w:rsidP="004747D5">
            <w:pPr>
              <w:ind w:left="-80" w:right="-9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льні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за виконання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80" w:right="-94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ind w:left="-80" w:right="-108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Орієнтовні обсяги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фінансува</w:t>
            </w:r>
            <w:proofErr w:type="spellEnd"/>
          </w:p>
          <w:p w:rsidR="00CB6CB0" w:rsidRPr="0086323A" w:rsidRDefault="00CB6CB0" w:rsidP="004747D5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ння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рік,</w:t>
            </w:r>
          </w:p>
          <w:p w:rsidR="00CB6CB0" w:rsidRPr="0086323A" w:rsidRDefault="00CB6CB0" w:rsidP="004747D5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ind w:left="-125" w:right="-10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CB6CB0" w:rsidRPr="0086323A" w:rsidTr="00CB6C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ind w:left="-60" w:right="-90"/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lang w:val="uk-UA"/>
              </w:rPr>
            </w:pPr>
            <w:r w:rsidRPr="0086323A">
              <w:rPr>
                <w:lang w:val="uk-UA"/>
              </w:rPr>
              <w:t>7</w:t>
            </w:r>
          </w:p>
        </w:tc>
      </w:tr>
      <w:tr w:rsidR="00CB6CB0" w:rsidRPr="0086323A" w:rsidTr="00CB6CB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ind w:left="-60" w:right="-90"/>
              <w:jc w:val="both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1.Підвищення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експлуатацій-них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показників</w:t>
            </w:r>
          </w:p>
          <w:p w:rsidR="00CB6CB0" w:rsidRPr="0086323A" w:rsidRDefault="00CB6CB0" w:rsidP="004747D5">
            <w:pPr>
              <w:ind w:left="-60" w:right="-90"/>
              <w:jc w:val="both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будівель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6323A">
              <w:rPr>
                <w:sz w:val="24"/>
                <w:szCs w:val="24"/>
                <w:lang w:val="uk-UA"/>
              </w:rPr>
              <w:t>системи опалення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1.1 Капітальний ремонт </w:t>
            </w:r>
            <w:r>
              <w:rPr>
                <w:sz w:val="24"/>
                <w:szCs w:val="24"/>
                <w:lang w:val="uk-UA"/>
              </w:rPr>
              <w:t>системи опалення Центральної диспетчерської</w:t>
            </w:r>
            <w:r w:rsidRPr="0086323A">
              <w:rPr>
                <w:sz w:val="24"/>
                <w:szCs w:val="24"/>
                <w:lang w:val="uk-UA"/>
              </w:rPr>
              <w:t xml:space="preserve">, яка розташована за адресою : м.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шосе Будівельників,27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533,551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323A">
              <w:rPr>
                <w:sz w:val="24"/>
                <w:szCs w:val="24"/>
                <w:lang w:val="uk-UA"/>
              </w:rPr>
              <w:t>Забезпечен-ня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належного</w:t>
            </w:r>
          </w:p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технічного та санітарного стану будівель,</w:t>
            </w:r>
          </w:p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економія електроенергії</w:t>
            </w:r>
          </w:p>
        </w:tc>
      </w:tr>
      <w:tr w:rsidR="00CB6CB0" w:rsidRPr="0086323A" w:rsidTr="00CB6CB0">
        <w:trPr>
          <w:trHeight w:val="126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60" w:right="-9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1.2. Капітальний ремонт будівлі служби енергогосподарства </w:t>
            </w:r>
            <w:r>
              <w:rPr>
                <w:sz w:val="24"/>
                <w:szCs w:val="24"/>
                <w:lang w:val="uk-UA"/>
              </w:rPr>
              <w:t>(покрівлі та системи опалення), яка розташована за адресою :</w:t>
            </w:r>
            <w:r w:rsidRPr="0086323A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шосе Будівельників,27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1483,659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109" w:right="-106" w:hanging="1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942AAB" w:rsidTr="00CB6CB0">
        <w:trPr>
          <w:trHeight w:val="126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1.3. Капітальний ремонт </w:t>
            </w:r>
            <w:r>
              <w:rPr>
                <w:sz w:val="24"/>
                <w:szCs w:val="24"/>
                <w:lang w:val="uk-UA"/>
              </w:rPr>
              <w:t xml:space="preserve">будівлі диспетчерського пункту, який розташований за адресою: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>, вул. Новікова буд. 15-Г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942AAB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1495,00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</w:tr>
      <w:tr w:rsidR="00CB6CB0" w:rsidRPr="00942AAB" w:rsidTr="00CB6CB0">
        <w:trPr>
          <w:trHeight w:val="126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1.4. Капітальний ремонт   побутових та господарських приміщень у головному корпусі, який розташований за адресою: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>, шосе Будівельників,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Власні</w:t>
            </w:r>
          </w:p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896,00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CB6CB0">
        <w:trPr>
          <w:trHeight w:val="10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2. Модернізація ліній контак</w:t>
            </w:r>
            <w:r>
              <w:rPr>
                <w:sz w:val="24"/>
                <w:szCs w:val="24"/>
                <w:lang w:val="uk-UA"/>
              </w:rPr>
              <w:t>т</w:t>
            </w:r>
            <w:r w:rsidRPr="0086323A">
              <w:rPr>
                <w:sz w:val="24"/>
                <w:szCs w:val="24"/>
                <w:lang w:val="uk-UA"/>
              </w:rPr>
              <w:t>ної мережі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2.1. Модернізація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по </w:t>
            </w:r>
            <w:r w:rsidRPr="0086323A">
              <w:rPr>
                <w:sz w:val="24"/>
                <w:szCs w:val="24"/>
                <w:lang w:val="uk-UA"/>
              </w:rPr>
              <w:t xml:space="preserve">  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районі диспетчерського пункту по вул. Новікова, буд. 15-Г та обладнання повороту від диспетчерського пункту праворуч у напрямку кафе «</w:t>
            </w:r>
            <w:proofErr w:type="spellStart"/>
            <w:r>
              <w:rPr>
                <w:sz w:val="24"/>
                <w:szCs w:val="24"/>
                <w:lang w:val="uk-UA"/>
              </w:rPr>
              <w:t>Околица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Default="00CB6CB0" w:rsidP="004747D5">
            <w:pPr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4747D5">
            <w:pPr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750,330</w:t>
            </w:r>
          </w:p>
          <w:p w:rsidR="00CB6CB0" w:rsidRPr="0086323A" w:rsidRDefault="00CB6CB0" w:rsidP="004747D5">
            <w:pPr>
              <w:ind w:right="-13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</w:p>
        </w:tc>
      </w:tr>
      <w:tr w:rsidR="00CB6CB0" w:rsidRPr="0086323A" w:rsidTr="00CB6CB0">
        <w:trPr>
          <w:trHeight w:val="165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2.2. Модернізація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пр-т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Гвардійський –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Центральний у районі ТЦ </w:t>
            </w:r>
            <w:r w:rsidRPr="008B152A">
              <w:rPr>
                <w:sz w:val="24"/>
                <w:szCs w:val="24"/>
                <w:lang w:val="uk-UA"/>
              </w:rPr>
              <w:t>«МИР»</w:t>
            </w:r>
            <w:r>
              <w:rPr>
                <w:sz w:val="24"/>
                <w:szCs w:val="24"/>
                <w:lang w:val="uk-UA"/>
              </w:rPr>
              <w:t xml:space="preserve"> та в </w:t>
            </w:r>
            <w:proofErr w:type="spellStart"/>
            <w:r>
              <w:rPr>
                <w:sz w:val="24"/>
                <w:szCs w:val="24"/>
                <w:lang w:val="uk-UA"/>
              </w:rPr>
              <w:t>зворотньому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напрямку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Центральний-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4747D5">
            <w:pPr>
              <w:jc w:val="center"/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380,00</w:t>
            </w:r>
          </w:p>
          <w:p w:rsidR="00CB6CB0" w:rsidRPr="0086323A" w:rsidRDefault="00CB6CB0" w:rsidP="004747D5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CB6CB0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2.3. Модернізація лінії контактної мережі з обладнанням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розворотного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кільця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вул.Промислова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вул.Синецька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3D151A" w:rsidTr="00CB6CB0">
        <w:trPr>
          <w:trHeight w:val="265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60" w:right="-90" w:hanging="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ind w:left="-81" w:right="-10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4</w:t>
            </w:r>
            <w:r w:rsidRPr="0086323A">
              <w:rPr>
                <w:sz w:val="24"/>
                <w:szCs w:val="24"/>
                <w:lang w:val="uk-UA"/>
              </w:rPr>
              <w:t xml:space="preserve">. Модернізація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пр-т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Гвардійський –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районі ТЦ «</w:t>
            </w:r>
            <w:proofErr w:type="spellStart"/>
            <w:r>
              <w:rPr>
                <w:sz w:val="24"/>
                <w:szCs w:val="24"/>
                <w:lang w:val="uk-UA"/>
              </w:rPr>
              <w:t>Астрон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та в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-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 у районі ринку «Успіх»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120" w:right="-1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455,00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CB6CB0">
        <w:trPr>
          <w:trHeight w:val="14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CB0" w:rsidRDefault="00CB6CB0" w:rsidP="004747D5">
            <w:pPr>
              <w:ind w:right="-90"/>
              <w:jc w:val="center"/>
              <w:rPr>
                <w:sz w:val="24"/>
                <w:szCs w:val="24"/>
                <w:lang w:val="uk-UA" w:eastAsia="uk-UA"/>
              </w:rPr>
            </w:pPr>
            <w:r w:rsidRPr="0086323A">
              <w:rPr>
                <w:sz w:val="24"/>
                <w:szCs w:val="24"/>
                <w:lang w:val="uk-UA"/>
              </w:rPr>
              <w:t>3.</w:t>
            </w:r>
            <w:r w:rsidRPr="0086323A">
              <w:rPr>
                <w:sz w:val="24"/>
                <w:szCs w:val="24"/>
                <w:lang w:val="uk-UA" w:eastAsia="uk-UA"/>
              </w:rPr>
              <w:t xml:space="preserve">Забезпечення беззбиткового </w:t>
            </w:r>
            <w:proofErr w:type="spellStart"/>
            <w:r w:rsidRPr="0086323A">
              <w:rPr>
                <w:sz w:val="24"/>
                <w:szCs w:val="24"/>
                <w:lang w:val="uk-UA" w:eastAsia="uk-UA"/>
              </w:rPr>
              <w:t>функціонуван</w:t>
            </w:r>
            <w:r>
              <w:rPr>
                <w:sz w:val="24"/>
                <w:szCs w:val="24"/>
                <w:lang w:val="uk-UA" w:eastAsia="uk-UA"/>
              </w:rPr>
              <w:t>-</w:t>
            </w:r>
            <w:r w:rsidRPr="0086323A">
              <w:rPr>
                <w:sz w:val="24"/>
                <w:szCs w:val="24"/>
                <w:lang w:val="uk-UA" w:eastAsia="uk-UA"/>
              </w:rPr>
              <w:t>ня</w:t>
            </w:r>
            <w:proofErr w:type="spellEnd"/>
            <w:r w:rsidRPr="0086323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 w:eastAsia="uk-UA"/>
              </w:rPr>
              <w:t>електротран</w:t>
            </w:r>
            <w:r>
              <w:rPr>
                <w:sz w:val="24"/>
                <w:szCs w:val="24"/>
                <w:lang w:val="uk-UA" w:eastAsia="uk-UA"/>
              </w:rPr>
              <w:t>-</w:t>
            </w:r>
            <w:proofErr w:type="spellEnd"/>
          </w:p>
          <w:p w:rsidR="00CB6CB0" w:rsidRPr="0086323A" w:rsidRDefault="00CB6CB0" w:rsidP="004747D5">
            <w:pPr>
              <w:ind w:right="-90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 w:eastAsia="uk-UA"/>
              </w:rPr>
              <w:t>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CB0" w:rsidRDefault="00CB6CB0" w:rsidP="004747D5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  <w:r w:rsidRPr="008B152A">
              <w:rPr>
                <w:iCs/>
                <w:sz w:val="24"/>
                <w:szCs w:val="24"/>
                <w:lang w:val="uk-UA"/>
              </w:rPr>
              <w:t xml:space="preserve">3.1.Придбання  метанового </w:t>
            </w:r>
            <w:proofErr w:type="spellStart"/>
            <w:r w:rsidRPr="008B152A">
              <w:rPr>
                <w:iCs/>
                <w:sz w:val="24"/>
                <w:szCs w:val="24"/>
                <w:lang w:val="uk-UA"/>
              </w:rPr>
              <w:t>низькопольного</w:t>
            </w:r>
            <w:proofErr w:type="spellEnd"/>
            <w:r w:rsidRPr="008B152A">
              <w:rPr>
                <w:iCs/>
                <w:sz w:val="24"/>
                <w:szCs w:val="24"/>
                <w:lang w:val="uk-UA"/>
              </w:rPr>
              <w:t xml:space="preserve"> автобусу.</w:t>
            </w:r>
          </w:p>
          <w:p w:rsidR="00CB6CB0" w:rsidRDefault="00CB6CB0" w:rsidP="004747D5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</w:p>
          <w:p w:rsidR="00CB6CB0" w:rsidRDefault="00CB6CB0" w:rsidP="004747D5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</w:p>
          <w:p w:rsidR="00CB6CB0" w:rsidRPr="004B4C64" w:rsidRDefault="00CB6CB0" w:rsidP="004747D5">
            <w:pPr>
              <w:ind w:left="-108" w:right="-107"/>
              <w:rPr>
                <w:b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 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CB0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</w:p>
          <w:p w:rsidR="00CB6CB0" w:rsidRPr="0086323A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6CB0" w:rsidRPr="00045E92" w:rsidRDefault="00CB6CB0" w:rsidP="004747D5">
            <w:pPr>
              <w:ind w:left="-120" w:right="-1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948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Підтримання життєдіяльності та розвиток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2020</w:t>
            </w:r>
            <w:r w:rsidRPr="0086323A">
              <w:rPr>
                <w:sz w:val="24"/>
                <w:szCs w:val="24"/>
                <w:lang w:val="uk-UA"/>
              </w:rPr>
              <w:t xml:space="preserve"> році.</w:t>
            </w:r>
          </w:p>
        </w:tc>
      </w:tr>
      <w:tr w:rsidR="00CB6CB0" w:rsidRPr="00045E92" w:rsidTr="00CB6CB0">
        <w:trPr>
          <w:trHeight w:hRule="exact" w:val="141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ind w:right="-9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045E92" w:rsidRDefault="00CB6CB0" w:rsidP="004747D5">
            <w:pPr>
              <w:ind w:left="-108" w:right="-107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3.2 Придбання електромобіля марки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RenaultKangooZ</w:t>
            </w:r>
            <w:proofErr w:type="spellEnd"/>
            <w:r w:rsidRPr="00045E92">
              <w:rPr>
                <w:iCs/>
                <w:sz w:val="24"/>
                <w:szCs w:val="24"/>
                <w:lang w:val="uk-UA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E</w:t>
            </w:r>
            <w:r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УЖКХ   міської ради,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</w:p>
          <w:p w:rsidR="00CB6CB0" w:rsidRDefault="00CB6CB0" w:rsidP="004747D5">
            <w:pPr>
              <w:ind w:left="-53" w:right="-6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6323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3D151A" w:rsidRDefault="00CB6CB0" w:rsidP="004747D5">
            <w:pPr>
              <w:ind w:left="-120" w:right="-133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45E92">
              <w:rPr>
                <w:sz w:val="24"/>
                <w:szCs w:val="24"/>
                <w:lang w:val="uk-UA"/>
              </w:rPr>
              <w:t>769,00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B0" w:rsidRPr="0086323A" w:rsidRDefault="00CB6CB0" w:rsidP="004747D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B6CB0" w:rsidRPr="0086323A" w:rsidTr="00CB6CB0">
        <w:trPr>
          <w:trHeight w:val="5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60" w:right="-90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ind w:left="-81" w:right="-107"/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ВСЬОГО ПО ПРОГРАМІ: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53" w:right="-69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left="-120" w:right="-133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8070,540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ind w:right="318"/>
              <w:jc w:val="center"/>
              <w:rPr>
                <w:lang w:val="uk-UA"/>
              </w:rPr>
            </w:pPr>
          </w:p>
        </w:tc>
      </w:tr>
      <w:tr w:rsidR="00CB6CB0" w:rsidRPr="0086323A" w:rsidTr="00CB6CB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у тому числі: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lang w:val="uk-UA"/>
              </w:rPr>
            </w:pPr>
          </w:p>
        </w:tc>
      </w:tr>
      <w:tr w:rsidR="00CB6CB0" w:rsidRPr="0086323A" w:rsidTr="00CB6CB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>міський бюджет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5229,210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lang w:val="uk-UA"/>
              </w:rPr>
            </w:pPr>
          </w:p>
        </w:tc>
      </w:tr>
      <w:tr w:rsidR="00CB6CB0" w:rsidRPr="0086323A" w:rsidTr="00CB6CB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  <w:r w:rsidRPr="0086323A">
              <w:rPr>
                <w:b/>
                <w:lang w:val="uk-UA"/>
              </w:rPr>
              <w:t xml:space="preserve">власні кошти </w:t>
            </w:r>
            <w:proofErr w:type="spellStart"/>
            <w:r w:rsidRPr="0086323A">
              <w:rPr>
                <w:b/>
                <w:lang w:val="uk-UA"/>
              </w:rPr>
              <w:t>КП</w:t>
            </w:r>
            <w:proofErr w:type="spellEnd"/>
            <w:r w:rsidRPr="0086323A">
              <w:rPr>
                <w:b/>
                <w:lang w:val="uk-UA"/>
              </w:rPr>
              <w:t xml:space="preserve"> «</w:t>
            </w:r>
            <w:proofErr w:type="spellStart"/>
            <w:r w:rsidRPr="0086323A">
              <w:rPr>
                <w:b/>
                <w:lang w:val="uk-UA"/>
              </w:rPr>
              <w:t>СТрУ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B0" w:rsidRPr="0086323A" w:rsidRDefault="00CB6CB0" w:rsidP="00474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2841,330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B0" w:rsidRPr="0086323A" w:rsidRDefault="00CB6CB0" w:rsidP="004747D5">
            <w:pPr>
              <w:rPr>
                <w:lang w:val="uk-UA"/>
              </w:rPr>
            </w:pPr>
          </w:p>
        </w:tc>
      </w:tr>
    </w:tbl>
    <w:p w:rsidR="00CB6CB0" w:rsidRDefault="00CB6CB0" w:rsidP="00CB6CB0">
      <w:pPr>
        <w:ind w:right="57"/>
        <w:rPr>
          <w:lang w:val="uk-UA"/>
        </w:rPr>
      </w:pPr>
    </w:p>
    <w:p w:rsidR="00CB6CB0" w:rsidRDefault="00CB6CB0" w:rsidP="00CB6CB0">
      <w:pPr>
        <w:ind w:right="57"/>
        <w:rPr>
          <w:lang w:val="uk-UA"/>
        </w:rPr>
      </w:pPr>
    </w:p>
    <w:p w:rsidR="00CB6CB0" w:rsidRPr="0086323A" w:rsidRDefault="00CB6CB0" w:rsidP="00CB6CB0">
      <w:pPr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86323A">
        <w:rPr>
          <w:sz w:val="24"/>
          <w:szCs w:val="24"/>
          <w:lang w:val="uk-UA"/>
        </w:rPr>
        <w:t>Додаток 2</w:t>
      </w:r>
    </w:p>
    <w:p w:rsidR="00CB6CB0" w:rsidRPr="0086323A" w:rsidRDefault="00CB6CB0" w:rsidP="00CB6CB0">
      <w:pPr>
        <w:spacing w:after="240"/>
        <w:ind w:right="57"/>
        <w:jc w:val="right"/>
        <w:rPr>
          <w:sz w:val="24"/>
          <w:szCs w:val="24"/>
          <w:lang w:val="uk-UA"/>
        </w:rPr>
      </w:pPr>
      <w:r w:rsidRPr="0086323A">
        <w:rPr>
          <w:lang w:val="uk-UA"/>
        </w:rPr>
        <w:tab/>
      </w:r>
      <w:r w:rsidRPr="0086323A">
        <w:rPr>
          <w:sz w:val="24"/>
          <w:szCs w:val="24"/>
          <w:lang w:val="uk-UA"/>
        </w:rPr>
        <w:t>до Програм</w:t>
      </w:r>
      <w:r w:rsidRPr="0086323A">
        <w:rPr>
          <w:sz w:val="24"/>
          <w:szCs w:val="24"/>
          <w:lang w:val="en-US"/>
        </w:rPr>
        <w:t>и</w:t>
      </w:r>
    </w:p>
    <w:p w:rsidR="00CB6CB0" w:rsidRPr="0086323A" w:rsidRDefault="00CB6CB0" w:rsidP="00CB6CB0">
      <w:pPr>
        <w:spacing w:after="240"/>
        <w:ind w:right="57"/>
        <w:jc w:val="center"/>
        <w:rPr>
          <w:sz w:val="28"/>
          <w:szCs w:val="28"/>
          <w:lang w:val="uk-UA"/>
        </w:rPr>
      </w:pPr>
      <w:r w:rsidRPr="0086323A">
        <w:rPr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982"/>
        <w:gridCol w:w="6239"/>
      </w:tblGrid>
      <w:tr w:rsidR="00CB6CB0" w:rsidRPr="0086323A" w:rsidTr="00CB6CB0">
        <w:trPr>
          <w:trHeight w:val="6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jc w:val="center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Показники 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bCs/>
                <w:sz w:val="24"/>
                <w:szCs w:val="24"/>
                <w:lang w:val="uk-UA"/>
              </w:rPr>
              <w:t>Результативні показники</w:t>
            </w:r>
          </w:p>
        </w:tc>
      </w:tr>
      <w:tr w:rsidR="00CB6CB0" w:rsidRPr="0086323A" w:rsidTr="00CB6CB0">
        <w:trPr>
          <w:trHeight w:val="47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1.Підвищення експлуатаційних показників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 xml:space="preserve">320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.</w:t>
            </w:r>
          </w:p>
        </w:tc>
      </w:tr>
      <w:tr w:rsidR="00CB6CB0" w:rsidRPr="00C672FD" w:rsidTr="00CB6CB0">
        <w:trPr>
          <w:trHeight w:val="8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</w:t>
            </w:r>
            <w:proofErr w:type="spellStart"/>
            <w:r w:rsidRPr="00045E92">
              <w:rPr>
                <w:sz w:val="24"/>
                <w:szCs w:val="24"/>
                <w:lang w:val="uk-UA"/>
              </w:rPr>
              <w:t>ремонту</w:t>
            </w:r>
            <w:r>
              <w:rPr>
                <w:sz w:val="24"/>
                <w:szCs w:val="24"/>
                <w:lang w:val="uk-UA"/>
              </w:rPr>
              <w:t>системи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опалення Центральної диспетчерської </w:t>
            </w:r>
            <w:r w:rsidRPr="0086323A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320</w:t>
            </w:r>
            <w:r w:rsidRPr="0086323A">
              <w:rPr>
                <w:sz w:val="24"/>
                <w:szCs w:val="24"/>
                <w:lang w:val="uk-UA"/>
              </w:rPr>
              <w:t>кв.м.)</w:t>
            </w:r>
          </w:p>
        </w:tc>
      </w:tr>
      <w:tr w:rsidR="00CB6CB0" w:rsidRPr="00210EB3" w:rsidTr="00CB6CB0">
        <w:trPr>
          <w:trHeight w:val="4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технічне обслуговування приміщення</w:t>
            </w:r>
            <w:r>
              <w:rPr>
                <w:sz w:val="24"/>
                <w:szCs w:val="24"/>
                <w:lang w:val="uk-UA"/>
              </w:rPr>
              <w:t>, зменшення витрат з електроенергії.</w:t>
            </w:r>
          </w:p>
        </w:tc>
      </w:tr>
      <w:tr w:rsidR="00CB6CB0" w:rsidRPr="00E45537" w:rsidTr="00CB6CB0">
        <w:trPr>
          <w:trHeight w:val="47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Забезпечення підвищення експлуатаційних показників приміщення </w:t>
            </w:r>
            <w:r>
              <w:rPr>
                <w:sz w:val="24"/>
                <w:szCs w:val="24"/>
                <w:lang w:val="uk-UA"/>
              </w:rPr>
              <w:t>центральної диспетчерської</w:t>
            </w:r>
          </w:p>
        </w:tc>
      </w:tr>
      <w:tr w:rsidR="00CB6CB0" w:rsidRPr="0086323A" w:rsidTr="00CB6CB0">
        <w:trPr>
          <w:trHeight w:val="5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>576,0</w:t>
            </w:r>
            <w:r w:rsidRPr="0086323A">
              <w:rPr>
                <w:sz w:val="24"/>
                <w:szCs w:val="24"/>
                <w:lang w:val="uk-UA"/>
              </w:rPr>
              <w:t>кв.м.</w:t>
            </w:r>
          </w:p>
        </w:tc>
      </w:tr>
      <w:tr w:rsidR="00CB6CB0" w:rsidRPr="0086323A" w:rsidTr="00CB6CB0">
        <w:trPr>
          <w:trHeight w:val="5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ремонту </w:t>
            </w:r>
            <w:r>
              <w:rPr>
                <w:sz w:val="24"/>
                <w:szCs w:val="24"/>
                <w:lang w:val="uk-UA"/>
              </w:rPr>
              <w:t>(</w:t>
            </w:r>
            <w:r w:rsidRPr="0086323A">
              <w:rPr>
                <w:sz w:val="24"/>
                <w:szCs w:val="24"/>
                <w:lang w:val="uk-UA"/>
              </w:rPr>
              <w:t xml:space="preserve">покрівлі </w:t>
            </w:r>
            <w:r>
              <w:rPr>
                <w:sz w:val="24"/>
                <w:szCs w:val="24"/>
                <w:lang w:val="uk-UA"/>
              </w:rPr>
              <w:t xml:space="preserve"> та системи опалення) </w:t>
            </w:r>
            <w:r w:rsidRPr="0086323A">
              <w:rPr>
                <w:sz w:val="24"/>
                <w:szCs w:val="24"/>
                <w:lang w:val="uk-UA"/>
              </w:rPr>
              <w:t>будівлі служби енергогосподарства</w:t>
            </w:r>
          </w:p>
        </w:tc>
      </w:tr>
      <w:tr w:rsidR="00CB6CB0" w:rsidRPr="00210EB3" w:rsidTr="00CB6CB0">
        <w:trPr>
          <w:trHeight w:val="33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тех</w:t>
            </w:r>
            <w:r>
              <w:rPr>
                <w:sz w:val="24"/>
                <w:szCs w:val="24"/>
                <w:lang w:val="uk-UA"/>
              </w:rPr>
              <w:t>нічне обслуговування приміщення,зменшення витрат на електроенергію.</w:t>
            </w:r>
          </w:p>
        </w:tc>
      </w:tr>
      <w:tr w:rsidR="00CB6CB0" w:rsidRPr="0086323A" w:rsidTr="00CB6CB0">
        <w:trPr>
          <w:trHeight w:val="5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підвищення експлуатаційних показників будівлі служби енергогосподарства</w:t>
            </w:r>
          </w:p>
        </w:tc>
      </w:tr>
      <w:tr w:rsidR="00CB6CB0" w:rsidRPr="0086323A" w:rsidTr="00CB6CB0">
        <w:trPr>
          <w:trHeight w:val="4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>228,5</w:t>
            </w:r>
            <w:r w:rsidRPr="0086323A">
              <w:rPr>
                <w:sz w:val="24"/>
                <w:szCs w:val="24"/>
                <w:lang w:val="uk-UA"/>
              </w:rPr>
              <w:t>кв.м.</w:t>
            </w:r>
          </w:p>
        </w:tc>
      </w:tr>
      <w:tr w:rsidR="00CB6CB0" w:rsidRPr="00210EB3" w:rsidTr="00CB6CB0">
        <w:trPr>
          <w:trHeight w:val="5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ремонту </w:t>
            </w:r>
            <w:r>
              <w:rPr>
                <w:sz w:val="24"/>
                <w:szCs w:val="24"/>
                <w:lang w:val="uk-UA"/>
              </w:rPr>
              <w:t xml:space="preserve">будівлі диспетчерського пункту  по вул. Новікова 15-Г </w:t>
            </w:r>
            <w:r w:rsidRPr="0086323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228,5</w:t>
            </w:r>
            <w:r w:rsidRPr="0086323A">
              <w:rPr>
                <w:sz w:val="24"/>
                <w:szCs w:val="24"/>
                <w:lang w:val="uk-UA"/>
              </w:rPr>
              <w:t>кв.м.)</w:t>
            </w:r>
          </w:p>
        </w:tc>
      </w:tr>
      <w:tr w:rsidR="00CB6CB0" w:rsidRPr="00210EB3" w:rsidTr="00CB6CB0">
        <w:trPr>
          <w:trHeight w:val="3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</w:t>
            </w:r>
            <w:r>
              <w:rPr>
                <w:sz w:val="24"/>
                <w:szCs w:val="24"/>
                <w:lang w:val="uk-UA"/>
              </w:rPr>
              <w:t>еншення витрат на технічне обслуговування приміщення.</w:t>
            </w:r>
          </w:p>
        </w:tc>
      </w:tr>
      <w:tr w:rsidR="00CB6CB0" w:rsidRPr="0086323A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Забезпечення підвищення експлуатаційних показників </w:t>
            </w:r>
          </w:p>
        </w:tc>
      </w:tr>
      <w:tr w:rsidR="00CB6CB0" w:rsidRPr="0086323A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Загальна площа приміщення, що підлягає ремонту </w:t>
            </w:r>
            <w:r>
              <w:rPr>
                <w:sz w:val="24"/>
                <w:szCs w:val="24"/>
                <w:lang w:val="uk-UA"/>
              </w:rPr>
              <w:t>330</w:t>
            </w:r>
            <w:r w:rsidRPr="0086323A">
              <w:rPr>
                <w:sz w:val="24"/>
                <w:szCs w:val="24"/>
                <w:lang w:val="uk-UA"/>
              </w:rPr>
              <w:t>кв.м.</w:t>
            </w:r>
          </w:p>
        </w:tc>
      </w:tr>
      <w:tr w:rsidR="00CB6CB0" w:rsidRPr="0086323A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матеріалів для капітального ремонту </w:t>
            </w:r>
            <w:r>
              <w:rPr>
                <w:sz w:val="24"/>
                <w:szCs w:val="24"/>
                <w:lang w:val="uk-UA"/>
              </w:rPr>
              <w:t>побутових та господарських приміщень у головному корпусі по шосе Будівельників, 27</w:t>
            </w:r>
          </w:p>
        </w:tc>
      </w:tr>
      <w:tr w:rsidR="00CB6CB0" w:rsidRPr="00210EB3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 витрат на технічне обслуговування приміщення</w:t>
            </w:r>
            <w:r>
              <w:rPr>
                <w:sz w:val="24"/>
                <w:szCs w:val="24"/>
                <w:lang w:val="uk-UA"/>
              </w:rPr>
              <w:t>, зменшення витрат з електроенергії.</w:t>
            </w:r>
          </w:p>
        </w:tc>
      </w:tr>
      <w:tr w:rsidR="00CB6CB0" w:rsidRPr="00210EB3" w:rsidTr="00CB6CB0">
        <w:trPr>
          <w:trHeight w:val="26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413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Забезпечення підвищення експлуатаційних показників </w:t>
            </w:r>
          </w:p>
        </w:tc>
      </w:tr>
      <w:tr w:rsidR="00CB6CB0" w:rsidRPr="004E46A8" w:rsidTr="00CB6CB0">
        <w:trPr>
          <w:trHeight w:val="71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2. Модернізація ліній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контакної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мережі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модернізації для обладнання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з 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кільце диспетчерського пункту по вул. Новікова, 15-Г та обладнання додаткового повороту праворуч з диспетчерського пункту  у напрямку кафе «Околиця»</w:t>
            </w:r>
          </w:p>
        </w:tc>
      </w:tr>
      <w:tr w:rsidR="00CB6CB0" w:rsidRPr="0086323A" w:rsidTr="00CB6CB0">
        <w:trPr>
          <w:trHeight w:val="5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спеціальних  запасних частин 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провід </w:t>
            </w:r>
            <w:proofErr w:type="spellStart"/>
            <w:r>
              <w:rPr>
                <w:sz w:val="24"/>
                <w:szCs w:val="24"/>
                <w:lang w:val="uk-UA"/>
              </w:rPr>
              <w:t>МФ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-85, трос стальний </w:t>
            </w:r>
            <w:r w:rsidRPr="00045E92">
              <w:rPr>
                <w:sz w:val="24"/>
                <w:szCs w:val="24"/>
                <w:lang w:val="uk-UA"/>
              </w:rPr>
              <w:t>оцинкований</w:t>
            </w:r>
            <w:r w:rsidRPr="0086323A">
              <w:rPr>
                <w:sz w:val="24"/>
                <w:szCs w:val="24"/>
                <w:lang w:val="uk-UA"/>
              </w:rPr>
              <w:t xml:space="preserve"> 6,8 мм, стояки СК-120-17,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-7,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-5, ізолятор натяжний</w:t>
            </w:r>
            <w:r>
              <w:rPr>
                <w:sz w:val="24"/>
                <w:szCs w:val="24"/>
                <w:lang w:val="uk-UA"/>
              </w:rPr>
              <w:t>, пересічення</w:t>
            </w:r>
            <w:r w:rsidRPr="0086323A">
              <w:rPr>
                <w:sz w:val="24"/>
                <w:szCs w:val="24"/>
                <w:lang w:val="uk-UA"/>
              </w:rPr>
              <w:t>) та оренда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</w:t>
            </w:r>
            <w:r w:rsidRPr="0086323A">
              <w:rPr>
                <w:sz w:val="24"/>
                <w:szCs w:val="24"/>
                <w:lang w:val="uk-UA"/>
              </w:rPr>
              <w:t xml:space="preserve"> для модернізації </w:t>
            </w:r>
            <w:r w:rsidRPr="0086323A">
              <w:rPr>
                <w:sz w:val="24"/>
                <w:szCs w:val="24"/>
                <w:lang w:val="uk-UA"/>
              </w:rPr>
              <w:lastRenderedPageBreak/>
              <w:t xml:space="preserve">для обладнання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з 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кільце диспетчерського пункту по вул. Новікова, 15-Г та обладнання додаткового повороту праворуч з диспетчерського пункту  у напрямку кафе «Околиця»</w:t>
            </w:r>
          </w:p>
        </w:tc>
      </w:tr>
      <w:tr w:rsidR="00CB6CB0" w:rsidRPr="0086323A" w:rsidTr="00CB6CB0">
        <w:trPr>
          <w:trHeight w:val="52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31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86323A" w:rsidTr="00CB6CB0">
        <w:trPr>
          <w:trHeight w:val="66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</w:t>
            </w:r>
            <w:r>
              <w:rPr>
                <w:sz w:val="24"/>
                <w:szCs w:val="24"/>
                <w:lang w:val="uk-UA"/>
              </w:rPr>
              <w:t>м</w:t>
            </w:r>
            <w:r w:rsidRPr="0086323A">
              <w:rPr>
                <w:sz w:val="24"/>
                <w:szCs w:val="24"/>
                <w:lang w:val="uk-UA"/>
              </w:rPr>
              <w:t>одернізаці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86323A">
              <w:rPr>
                <w:sz w:val="24"/>
                <w:szCs w:val="24"/>
                <w:lang w:val="uk-UA"/>
              </w:rPr>
              <w:t xml:space="preserve">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пр-т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Гвардійський –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Центральний у районі ТЦ </w:t>
            </w:r>
            <w:r w:rsidRPr="00045E92">
              <w:rPr>
                <w:sz w:val="24"/>
                <w:szCs w:val="24"/>
                <w:lang w:val="uk-UA"/>
              </w:rPr>
              <w:t>«МИР»</w:t>
            </w:r>
            <w:r>
              <w:rPr>
                <w:sz w:val="24"/>
                <w:szCs w:val="24"/>
                <w:lang w:val="uk-UA"/>
              </w:rPr>
              <w:t xml:space="preserve"> та в зворотному напрямку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Центральний-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</w:t>
            </w:r>
          </w:p>
        </w:tc>
      </w:tr>
      <w:tr w:rsidR="00CB6CB0" w:rsidRPr="00E45537" w:rsidTr="00CB6CB0">
        <w:trPr>
          <w:trHeight w:val="57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запасних частин(стрілка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, п</w:t>
            </w:r>
            <w:r>
              <w:rPr>
                <w:sz w:val="24"/>
                <w:szCs w:val="24"/>
                <w:lang w:val="uk-UA"/>
              </w:rPr>
              <w:t xml:space="preserve">ровід </w:t>
            </w:r>
            <w:proofErr w:type="spellStart"/>
            <w:r>
              <w:rPr>
                <w:sz w:val="24"/>
                <w:szCs w:val="24"/>
                <w:lang w:val="uk-UA"/>
              </w:rPr>
              <w:t>МФ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-85, трос стальний </w:t>
            </w:r>
            <w:r w:rsidRPr="00045E92">
              <w:rPr>
                <w:sz w:val="24"/>
                <w:szCs w:val="24"/>
                <w:lang w:val="uk-UA"/>
              </w:rPr>
              <w:t>оцинкований</w:t>
            </w:r>
            <w:r w:rsidRPr="0086323A">
              <w:rPr>
                <w:sz w:val="24"/>
                <w:szCs w:val="24"/>
                <w:lang w:val="uk-UA"/>
              </w:rPr>
              <w:t xml:space="preserve"> 6,8 мм, стояки СК-120-17,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-7,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-5, ізолятор натяжний</w:t>
            </w:r>
            <w:r>
              <w:rPr>
                <w:sz w:val="24"/>
                <w:szCs w:val="24"/>
                <w:lang w:val="uk-UA"/>
              </w:rPr>
              <w:t>, пересічення</w:t>
            </w:r>
            <w:r w:rsidRPr="0086323A">
              <w:rPr>
                <w:sz w:val="24"/>
                <w:szCs w:val="24"/>
                <w:lang w:val="uk-UA"/>
              </w:rPr>
              <w:t>) та оренда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 з м</w:t>
            </w:r>
            <w:r w:rsidRPr="0086323A">
              <w:rPr>
                <w:sz w:val="24"/>
                <w:szCs w:val="24"/>
                <w:lang w:val="uk-UA"/>
              </w:rPr>
              <w:t>одернізаці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86323A">
              <w:rPr>
                <w:sz w:val="24"/>
                <w:szCs w:val="24"/>
                <w:lang w:val="uk-UA"/>
              </w:rPr>
              <w:t xml:space="preserve"> лінії контактної мережі з обладнанням </w:t>
            </w:r>
            <w:r>
              <w:rPr>
                <w:sz w:val="24"/>
                <w:szCs w:val="24"/>
                <w:lang w:val="uk-UA"/>
              </w:rPr>
              <w:t xml:space="preserve">додаткового повороту 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пр-т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Гвардійський –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Центральний у районі ТЦ </w:t>
            </w:r>
            <w:r w:rsidRPr="00864584">
              <w:rPr>
                <w:sz w:val="24"/>
                <w:szCs w:val="24"/>
                <w:lang w:val="uk-UA"/>
              </w:rPr>
              <w:t>«МИР»</w:t>
            </w:r>
            <w:r>
              <w:rPr>
                <w:sz w:val="24"/>
                <w:szCs w:val="24"/>
                <w:lang w:val="uk-UA"/>
              </w:rPr>
              <w:t xml:space="preserve"> та в зворотному напрямку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Центральний-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</w:t>
            </w:r>
          </w:p>
        </w:tc>
      </w:tr>
      <w:tr w:rsidR="00CB6CB0" w:rsidRPr="0086323A" w:rsidTr="00CB6CB0">
        <w:trPr>
          <w:trHeight w:val="4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26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86323A" w:rsidTr="00CB6CB0">
        <w:trPr>
          <w:trHeight w:val="9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модернізації для обладнання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розворотного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кільця на перехресті  вул. Промислова – вул.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Синецька</w:t>
            </w:r>
            <w:proofErr w:type="spellEnd"/>
          </w:p>
        </w:tc>
      </w:tr>
      <w:tr w:rsidR="00CB6CB0" w:rsidRPr="00703EA7" w:rsidTr="00CB6CB0">
        <w:trPr>
          <w:trHeight w:val="16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sz w:val="24"/>
                <w:szCs w:val="24"/>
                <w:lang w:val="uk-UA"/>
              </w:rPr>
              <w:t xml:space="preserve"> матеріалів (плита тротуарна, </w:t>
            </w:r>
            <w:proofErr w:type="spellStart"/>
            <w:r>
              <w:rPr>
                <w:sz w:val="24"/>
                <w:szCs w:val="24"/>
                <w:lang w:val="uk-UA"/>
              </w:rPr>
              <w:t>бордюрне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каміння, обладнання замощення зупинок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громадського</w:t>
            </w:r>
            <w:r>
              <w:rPr>
                <w:sz w:val="24"/>
                <w:szCs w:val="24"/>
                <w:lang w:val="uk-UA"/>
              </w:rPr>
              <w:t>транспорту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та </w:t>
            </w:r>
            <w:r w:rsidRPr="0086323A">
              <w:rPr>
                <w:sz w:val="24"/>
                <w:szCs w:val="24"/>
                <w:lang w:val="uk-UA"/>
              </w:rPr>
              <w:t xml:space="preserve">запасних частин(стрілка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, провід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МФ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-85, трос стальний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оцен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. 6,8 мм, стояки СК-120-17,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-7,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-5, ізолятор натяжний),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аренда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 з</w:t>
            </w:r>
            <w:r w:rsidRPr="0086323A">
              <w:rPr>
                <w:sz w:val="24"/>
                <w:szCs w:val="24"/>
                <w:lang w:val="uk-UA"/>
              </w:rPr>
              <w:t xml:space="preserve"> модернізації для обладнання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розворот</w:t>
            </w:r>
            <w:r>
              <w:rPr>
                <w:sz w:val="24"/>
                <w:szCs w:val="24"/>
                <w:lang w:val="uk-UA"/>
              </w:rPr>
              <w:t>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кільця на перехресті  </w:t>
            </w: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Pr="0086323A">
              <w:rPr>
                <w:sz w:val="24"/>
                <w:szCs w:val="24"/>
                <w:lang w:val="uk-UA"/>
              </w:rPr>
              <w:t>Промислова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– вул.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Синецька</w:t>
            </w:r>
            <w:proofErr w:type="spellEnd"/>
          </w:p>
        </w:tc>
      </w:tr>
      <w:tr w:rsidR="00CB6CB0" w:rsidRPr="0086323A" w:rsidTr="00CB6CB0">
        <w:trPr>
          <w:trHeight w:val="15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15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E45537" w:rsidTr="00CB6CB0">
        <w:trPr>
          <w:trHeight w:val="5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Протяжність контактної мережі, що підлягає модернізації для обладнання </w:t>
            </w:r>
            <w:r>
              <w:rPr>
                <w:sz w:val="24"/>
                <w:szCs w:val="24"/>
                <w:lang w:val="uk-UA"/>
              </w:rPr>
              <w:t>додаткового повороту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пр-т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Гвардійський – </w:t>
            </w:r>
            <w:proofErr w:type="spellStart"/>
            <w:r>
              <w:rPr>
                <w:sz w:val="24"/>
                <w:szCs w:val="24"/>
                <w:lang w:val="uk-UA"/>
              </w:rPr>
              <w:t>вул.Курчатова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районі ТЦ «</w:t>
            </w:r>
            <w:proofErr w:type="spellStart"/>
            <w:r>
              <w:rPr>
                <w:sz w:val="24"/>
                <w:szCs w:val="24"/>
                <w:lang w:val="uk-UA"/>
              </w:rPr>
              <w:t>Астрон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та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t>вул.Курчатова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 у районі ринку «Успіх»</w:t>
            </w:r>
          </w:p>
        </w:tc>
      </w:tr>
      <w:tr w:rsidR="00CB6CB0" w:rsidRPr="00BF04DC" w:rsidTr="00CB6CB0">
        <w:trPr>
          <w:trHeight w:val="64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 xml:space="preserve">Придбання запасних частин(стрілка автоматична, стрілка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сходна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, провід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МФ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-85, трос стальний </w:t>
            </w:r>
            <w:r>
              <w:rPr>
                <w:sz w:val="24"/>
                <w:szCs w:val="24"/>
                <w:lang w:val="uk-UA"/>
              </w:rPr>
              <w:t>оцинкований</w:t>
            </w:r>
            <w:r w:rsidRPr="0086323A">
              <w:rPr>
                <w:sz w:val="24"/>
                <w:szCs w:val="24"/>
                <w:lang w:val="uk-UA"/>
              </w:rPr>
              <w:t xml:space="preserve"> 6,8 мм, стояки СК-120-17,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криводержачі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-7,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КД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>-5, ізолятор натяжний</w:t>
            </w:r>
            <w:r>
              <w:rPr>
                <w:sz w:val="24"/>
                <w:szCs w:val="24"/>
                <w:lang w:val="uk-UA"/>
              </w:rPr>
              <w:t xml:space="preserve">, пересічення </w:t>
            </w:r>
            <w:r w:rsidRPr="0086323A">
              <w:rPr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аренда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автокрана</w:t>
            </w:r>
            <w:r>
              <w:rPr>
                <w:sz w:val="24"/>
                <w:szCs w:val="24"/>
                <w:lang w:val="uk-UA"/>
              </w:rPr>
              <w:t>, витрати на залучення сторонніх організацій (земельні роботи) з</w:t>
            </w:r>
            <w:r w:rsidRPr="0086323A">
              <w:rPr>
                <w:sz w:val="24"/>
                <w:szCs w:val="24"/>
                <w:lang w:val="uk-UA"/>
              </w:rPr>
              <w:t xml:space="preserve"> модернізації для обладнання </w:t>
            </w:r>
            <w:r>
              <w:rPr>
                <w:sz w:val="24"/>
                <w:szCs w:val="24"/>
                <w:lang w:val="uk-UA"/>
              </w:rPr>
              <w:t>додаткового повороту</w:t>
            </w:r>
            <w:r w:rsidRPr="0086323A">
              <w:rPr>
                <w:sz w:val="24"/>
                <w:szCs w:val="24"/>
                <w:lang w:val="uk-UA"/>
              </w:rPr>
              <w:t xml:space="preserve"> на перехресті </w:t>
            </w:r>
            <w:proofErr w:type="spellStart"/>
            <w:r w:rsidRPr="0086323A">
              <w:rPr>
                <w:sz w:val="24"/>
                <w:szCs w:val="24"/>
                <w:lang w:val="uk-UA"/>
              </w:rPr>
              <w:t>пр-т</w:t>
            </w:r>
            <w:proofErr w:type="spellEnd"/>
            <w:r w:rsidRPr="0086323A">
              <w:rPr>
                <w:sz w:val="24"/>
                <w:szCs w:val="24"/>
                <w:lang w:val="uk-UA"/>
              </w:rPr>
              <w:t xml:space="preserve"> Гвардійський –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районі ТЦ «</w:t>
            </w:r>
            <w:proofErr w:type="spellStart"/>
            <w:r>
              <w:rPr>
                <w:sz w:val="24"/>
                <w:szCs w:val="24"/>
                <w:lang w:val="uk-UA"/>
              </w:rPr>
              <w:t>Астрон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та на перехресті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вул.Курчатова-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 у районі ринку «Успіх»</w:t>
            </w:r>
          </w:p>
        </w:tc>
      </w:tr>
      <w:tr w:rsidR="00CB6CB0" w:rsidRPr="0086323A" w:rsidTr="00CB6CB0">
        <w:trPr>
          <w:trHeight w:val="41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Зменшення витрат на електроенергію та технічне обслуговування контактної мережі.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323A">
              <w:rPr>
                <w:sz w:val="24"/>
                <w:szCs w:val="24"/>
                <w:lang w:val="uk-UA"/>
              </w:rPr>
              <w:t>Забезпечення якісного та безпечного перевезення пасажирів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3.Забезпечення беззбиткового функціонування  електротранспорту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4B4C64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метанового </w:t>
            </w:r>
            <w:proofErr w:type="spellStart"/>
            <w:r>
              <w:rPr>
                <w:sz w:val="24"/>
                <w:szCs w:val="24"/>
                <w:lang w:val="uk-UA"/>
              </w:rPr>
              <w:t>низькопольного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автобусу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 безперебійної роботи та проїзду всіх категорій пасажирів під час аварійних ситуацій у 2020 році.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Підтримання життєдіяльності та розвиток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>» у 2020 році.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 безперебійної роботи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>» під час аварійних ситуацій у місті з контактно-кабельною мережею.</w:t>
            </w:r>
          </w:p>
        </w:tc>
      </w:tr>
      <w:tr w:rsidR="00CB6CB0" w:rsidRPr="00E45537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4584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 w:rsidRPr="00864584">
              <w:rPr>
                <w:sz w:val="24"/>
                <w:szCs w:val="24"/>
                <w:lang w:val="uk-UA"/>
              </w:rPr>
              <w:t>Придбання електромобіля марки</w:t>
            </w:r>
            <w:r>
              <w:rPr>
                <w:iCs/>
                <w:sz w:val="24"/>
                <w:szCs w:val="24"/>
                <w:lang w:val="en-US"/>
              </w:rPr>
              <w:t>Renault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Kangoo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>Z</w:t>
            </w:r>
            <w:r w:rsidRPr="00045E92">
              <w:rPr>
                <w:iCs/>
                <w:sz w:val="24"/>
                <w:szCs w:val="24"/>
                <w:lang w:val="uk-UA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E</w:t>
            </w:r>
            <w:r>
              <w:rPr>
                <w:iCs/>
                <w:sz w:val="24"/>
                <w:szCs w:val="24"/>
                <w:lang w:val="uk-UA"/>
              </w:rPr>
              <w:t>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Перевезення працівників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СТрУ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для своєчасного та якісного здійснення </w:t>
            </w:r>
            <w:proofErr w:type="spellStart"/>
            <w:r>
              <w:rPr>
                <w:sz w:val="24"/>
                <w:szCs w:val="24"/>
                <w:lang w:val="uk-UA"/>
              </w:rPr>
              <w:t>адміністративно-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господарської діяльності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Зменшення витрат на технічне обслуговування автотранспортних засобів, зменшення витрат з придбання паливно-мастильних матеріалів.</w:t>
            </w:r>
          </w:p>
        </w:tc>
      </w:tr>
      <w:tr w:rsidR="00CB6CB0" w:rsidRPr="0086323A" w:rsidTr="00CB6CB0">
        <w:trPr>
          <w:trHeight w:val="54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0" w:rsidRPr="0086323A" w:rsidRDefault="00CB6CB0" w:rsidP="004747D5">
            <w:pPr>
              <w:ind w:right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0" w:rsidRPr="0086323A" w:rsidRDefault="00CB6CB0" w:rsidP="004747D5">
            <w:pPr>
              <w:tabs>
                <w:tab w:val="left" w:pos="6284"/>
              </w:tabs>
              <w:ind w:right="57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Збереження навколишнього середовища</w:t>
            </w:r>
          </w:p>
        </w:tc>
      </w:tr>
    </w:tbl>
    <w:p w:rsidR="00CB6CB0" w:rsidRPr="0086323A" w:rsidRDefault="00CB6CB0" w:rsidP="00CB6CB0">
      <w:pPr>
        <w:rPr>
          <w:b/>
          <w:sz w:val="24"/>
          <w:szCs w:val="24"/>
          <w:lang w:val="uk-UA" w:eastAsia="uk-UA"/>
        </w:rPr>
      </w:pPr>
    </w:p>
    <w:p w:rsidR="00CB6CB0" w:rsidRDefault="00CB6CB0" w:rsidP="00CB6CB0">
      <w:pPr>
        <w:tabs>
          <w:tab w:val="left" w:pos="6840"/>
        </w:tabs>
        <w:rPr>
          <w:sz w:val="24"/>
          <w:szCs w:val="24"/>
          <w:lang w:val="uk-UA"/>
        </w:rPr>
      </w:pPr>
    </w:p>
    <w:p w:rsidR="00CB6CB0" w:rsidRDefault="00CB6CB0" w:rsidP="00CB6CB0">
      <w:pPr>
        <w:tabs>
          <w:tab w:val="left" w:pos="6840"/>
        </w:tabs>
        <w:rPr>
          <w:sz w:val="24"/>
          <w:szCs w:val="24"/>
          <w:lang w:val="uk-UA"/>
        </w:rPr>
      </w:pPr>
    </w:p>
    <w:p w:rsidR="00CB6CB0" w:rsidRDefault="00CB6CB0" w:rsidP="00CB6CB0">
      <w:pPr>
        <w:tabs>
          <w:tab w:val="left" w:pos="6840"/>
        </w:tabs>
        <w:rPr>
          <w:sz w:val="24"/>
          <w:szCs w:val="24"/>
          <w:lang w:val="uk-UA"/>
        </w:rPr>
      </w:pPr>
    </w:p>
    <w:p w:rsidR="00FB4EA7" w:rsidRDefault="00FB4EA7" w:rsidP="00CB6CB0">
      <w:pPr>
        <w:pStyle w:val="2"/>
        <w:spacing w:line="360" w:lineRule="auto"/>
        <w:ind w:left="-426"/>
        <w:rPr>
          <w:b/>
          <w:szCs w:val="24"/>
          <w:lang w:val="uk-UA"/>
        </w:rPr>
      </w:pPr>
    </w:p>
    <w:p w:rsidR="00617D90" w:rsidRPr="008B3A89" w:rsidRDefault="00FB4EA7" w:rsidP="00FB4EA7">
      <w:pPr>
        <w:pStyle w:val="2"/>
        <w:spacing w:line="360" w:lineRule="auto"/>
        <w:ind w:left="-851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</w:t>
      </w:r>
      <w:proofErr w:type="spellStart"/>
      <w:r w:rsidR="00620F5A">
        <w:rPr>
          <w:b/>
          <w:szCs w:val="24"/>
          <w:lang w:val="uk-UA"/>
        </w:rPr>
        <w:t>Куруючий</w:t>
      </w:r>
      <w:proofErr w:type="spellEnd"/>
      <w:r w:rsidR="00620F5A">
        <w:rPr>
          <w:b/>
          <w:szCs w:val="24"/>
          <w:lang w:val="uk-UA"/>
        </w:rPr>
        <w:t xml:space="preserve"> справами виконкому    </w:t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</w:r>
      <w:r w:rsidR="00620F5A">
        <w:rPr>
          <w:b/>
          <w:szCs w:val="24"/>
          <w:lang w:val="uk-UA"/>
        </w:rPr>
        <w:tab/>
        <w:t>Ю. Журба</w:t>
      </w:r>
    </w:p>
    <w:p w:rsidR="00572CEB" w:rsidRPr="008B3A89" w:rsidRDefault="00572CEB" w:rsidP="00617D90">
      <w:pPr>
        <w:rPr>
          <w:b/>
          <w:szCs w:val="24"/>
          <w:lang w:val="uk-UA"/>
        </w:rPr>
      </w:pPr>
    </w:p>
    <w:sectPr w:rsidR="00572CEB" w:rsidRPr="008B3A89" w:rsidSect="00CB6CB0">
      <w:pgSz w:w="11906" w:h="16838"/>
      <w:pgMar w:top="426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B450E"/>
    <w:multiLevelType w:val="hybridMultilevel"/>
    <w:tmpl w:val="A89008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22"/>
  </w:num>
  <w:num w:numId="21">
    <w:abstractNumId w:val="0"/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81E1B"/>
    <w:rsid w:val="0008469A"/>
    <w:rsid w:val="0008737F"/>
    <w:rsid w:val="000900A7"/>
    <w:rsid w:val="000A08F8"/>
    <w:rsid w:val="000A21AA"/>
    <w:rsid w:val="000A4B99"/>
    <w:rsid w:val="000A59DB"/>
    <w:rsid w:val="000B092A"/>
    <w:rsid w:val="000B1C62"/>
    <w:rsid w:val="000B6176"/>
    <w:rsid w:val="000C266F"/>
    <w:rsid w:val="000C6500"/>
    <w:rsid w:val="000D6421"/>
    <w:rsid w:val="000E260D"/>
    <w:rsid w:val="000E2D84"/>
    <w:rsid w:val="000E346A"/>
    <w:rsid w:val="000E7E8B"/>
    <w:rsid w:val="000F0705"/>
    <w:rsid w:val="000F1106"/>
    <w:rsid w:val="000F121C"/>
    <w:rsid w:val="000F2EC7"/>
    <w:rsid w:val="000F32B2"/>
    <w:rsid w:val="000F6FBB"/>
    <w:rsid w:val="000F7643"/>
    <w:rsid w:val="0010423E"/>
    <w:rsid w:val="001073F1"/>
    <w:rsid w:val="00111663"/>
    <w:rsid w:val="00113A2A"/>
    <w:rsid w:val="00113FB9"/>
    <w:rsid w:val="00115271"/>
    <w:rsid w:val="00116414"/>
    <w:rsid w:val="00117064"/>
    <w:rsid w:val="00123D1F"/>
    <w:rsid w:val="0012644E"/>
    <w:rsid w:val="001311F7"/>
    <w:rsid w:val="00133D3E"/>
    <w:rsid w:val="00136221"/>
    <w:rsid w:val="00136240"/>
    <w:rsid w:val="00137C2E"/>
    <w:rsid w:val="001411FE"/>
    <w:rsid w:val="001435F3"/>
    <w:rsid w:val="001464D5"/>
    <w:rsid w:val="001465B5"/>
    <w:rsid w:val="001476DB"/>
    <w:rsid w:val="00147989"/>
    <w:rsid w:val="00155981"/>
    <w:rsid w:val="00156F70"/>
    <w:rsid w:val="00164807"/>
    <w:rsid w:val="00164D30"/>
    <w:rsid w:val="00170421"/>
    <w:rsid w:val="00171664"/>
    <w:rsid w:val="0018223D"/>
    <w:rsid w:val="00184CD2"/>
    <w:rsid w:val="001865D9"/>
    <w:rsid w:val="00190805"/>
    <w:rsid w:val="001913F6"/>
    <w:rsid w:val="00191CBC"/>
    <w:rsid w:val="001A05F0"/>
    <w:rsid w:val="001A349E"/>
    <w:rsid w:val="001A3C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43C3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72B0"/>
    <w:rsid w:val="00226C4A"/>
    <w:rsid w:val="00232A59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7087C"/>
    <w:rsid w:val="00273212"/>
    <w:rsid w:val="00274A2B"/>
    <w:rsid w:val="00284A9D"/>
    <w:rsid w:val="00286069"/>
    <w:rsid w:val="002868A5"/>
    <w:rsid w:val="002917E5"/>
    <w:rsid w:val="00291AE9"/>
    <w:rsid w:val="0029474D"/>
    <w:rsid w:val="002A1C2C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5504"/>
    <w:rsid w:val="002B56FE"/>
    <w:rsid w:val="002B6292"/>
    <w:rsid w:val="002B69BE"/>
    <w:rsid w:val="002B7601"/>
    <w:rsid w:val="002C2527"/>
    <w:rsid w:val="002C37F2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7712"/>
    <w:rsid w:val="002E02D0"/>
    <w:rsid w:val="002E3E2B"/>
    <w:rsid w:val="002E704F"/>
    <w:rsid w:val="002F0231"/>
    <w:rsid w:val="003016B0"/>
    <w:rsid w:val="00302E39"/>
    <w:rsid w:val="0030304C"/>
    <w:rsid w:val="00304EA6"/>
    <w:rsid w:val="0030594B"/>
    <w:rsid w:val="00306DEB"/>
    <w:rsid w:val="0030737D"/>
    <w:rsid w:val="00317F4A"/>
    <w:rsid w:val="003224ED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663F"/>
    <w:rsid w:val="00386AE4"/>
    <w:rsid w:val="003930FF"/>
    <w:rsid w:val="00397B50"/>
    <w:rsid w:val="003A0C9A"/>
    <w:rsid w:val="003A1520"/>
    <w:rsid w:val="003A3BD2"/>
    <w:rsid w:val="003B0140"/>
    <w:rsid w:val="003B254B"/>
    <w:rsid w:val="003B2F76"/>
    <w:rsid w:val="003B2F83"/>
    <w:rsid w:val="003B6EA1"/>
    <w:rsid w:val="003C2245"/>
    <w:rsid w:val="003C2DD2"/>
    <w:rsid w:val="003C6937"/>
    <w:rsid w:val="003C7F5C"/>
    <w:rsid w:val="003D5A62"/>
    <w:rsid w:val="003D703B"/>
    <w:rsid w:val="003E0861"/>
    <w:rsid w:val="003E3732"/>
    <w:rsid w:val="003E3837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BB3"/>
    <w:rsid w:val="004232FB"/>
    <w:rsid w:val="00426E10"/>
    <w:rsid w:val="00430DE5"/>
    <w:rsid w:val="00432239"/>
    <w:rsid w:val="00436185"/>
    <w:rsid w:val="00437859"/>
    <w:rsid w:val="0044313E"/>
    <w:rsid w:val="00446190"/>
    <w:rsid w:val="004510B2"/>
    <w:rsid w:val="00457CE7"/>
    <w:rsid w:val="00462D4F"/>
    <w:rsid w:val="0046695C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91AC0"/>
    <w:rsid w:val="00594E07"/>
    <w:rsid w:val="00596F79"/>
    <w:rsid w:val="005A38CC"/>
    <w:rsid w:val="005B3986"/>
    <w:rsid w:val="005B3E74"/>
    <w:rsid w:val="005B43F0"/>
    <w:rsid w:val="005B5A6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2367"/>
    <w:rsid w:val="005E43EC"/>
    <w:rsid w:val="005E4CDB"/>
    <w:rsid w:val="005F53B0"/>
    <w:rsid w:val="005F7854"/>
    <w:rsid w:val="00600934"/>
    <w:rsid w:val="0061026C"/>
    <w:rsid w:val="006153A3"/>
    <w:rsid w:val="00616C53"/>
    <w:rsid w:val="00617754"/>
    <w:rsid w:val="006179F6"/>
    <w:rsid w:val="00617D90"/>
    <w:rsid w:val="006201CB"/>
    <w:rsid w:val="00620F5A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8178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ABC"/>
    <w:rsid w:val="007B7DE9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30132"/>
    <w:rsid w:val="00832412"/>
    <w:rsid w:val="00835041"/>
    <w:rsid w:val="0083518E"/>
    <w:rsid w:val="00835B4B"/>
    <w:rsid w:val="00840C36"/>
    <w:rsid w:val="00841942"/>
    <w:rsid w:val="00842973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79F"/>
    <w:rsid w:val="00865623"/>
    <w:rsid w:val="00867B5C"/>
    <w:rsid w:val="0087240D"/>
    <w:rsid w:val="008725B7"/>
    <w:rsid w:val="00874F11"/>
    <w:rsid w:val="00886984"/>
    <w:rsid w:val="008878FA"/>
    <w:rsid w:val="00887D71"/>
    <w:rsid w:val="00891438"/>
    <w:rsid w:val="0089242B"/>
    <w:rsid w:val="008928DB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8F4"/>
    <w:rsid w:val="00910E34"/>
    <w:rsid w:val="009158A9"/>
    <w:rsid w:val="00915B7D"/>
    <w:rsid w:val="00915BC0"/>
    <w:rsid w:val="00916512"/>
    <w:rsid w:val="00926A68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50A37"/>
    <w:rsid w:val="00952803"/>
    <w:rsid w:val="009562E9"/>
    <w:rsid w:val="009613C5"/>
    <w:rsid w:val="00975A0F"/>
    <w:rsid w:val="0097620E"/>
    <w:rsid w:val="00976772"/>
    <w:rsid w:val="00976835"/>
    <w:rsid w:val="00980499"/>
    <w:rsid w:val="00982F9E"/>
    <w:rsid w:val="0098575F"/>
    <w:rsid w:val="0099547E"/>
    <w:rsid w:val="009A01C3"/>
    <w:rsid w:val="009A0A11"/>
    <w:rsid w:val="009A2B44"/>
    <w:rsid w:val="009A3C28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D05F8"/>
    <w:rsid w:val="009D10DF"/>
    <w:rsid w:val="009D1923"/>
    <w:rsid w:val="009D3212"/>
    <w:rsid w:val="009D42FF"/>
    <w:rsid w:val="009D5710"/>
    <w:rsid w:val="009D6365"/>
    <w:rsid w:val="009D6753"/>
    <w:rsid w:val="009D706D"/>
    <w:rsid w:val="009D7C06"/>
    <w:rsid w:val="009E29EE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ED2"/>
    <w:rsid w:val="00A71780"/>
    <w:rsid w:val="00A71A1B"/>
    <w:rsid w:val="00A73415"/>
    <w:rsid w:val="00A74735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31E"/>
    <w:rsid w:val="00AA47AA"/>
    <w:rsid w:val="00AA604E"/>
    <w:rsid w:val="00AA751F"/>
    <w:rsid w:val="00AB7ACF"/>
    <w:rsid w:val="00AC10F0"/>
    <w:rsid w:val="00AC3945"/>
    <w:rsid w:val="00AC409A"/>
    <w:rsid w:val="00AC54A2"/>
    <w:rsid w:val="00AC56C8"/>
    <w:rsid w:val="00AC6394"/>
    <w:rsid w:val="00AD0860"/>
    <w:rsid w:val="00AD0F17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518A"/>
    <w:rsid w:val="00B452E9"/>
    <w:rsid w:val="00B461D6"/>
    <w:rsid w:val="00B46E46"/>
    <w:rsid w:val="00B504AB"/>
    <w:rsid w:val="00B50FE1"/>
    <w:rsid w:val="00B513AB"/>
    <w:rsid w:val="00B520DA"/>
    <w:rsid w:val="00B5463A"/>
    <w:rsid w:val="00B55ACB"/>
    <w:rsid w:val="00B569D7"/>
    <w:rsid w:val="00B5772C"/>
    <w:rsid w:val="00B6124C"/>
    <w:rsid w:val="00B66EE9"/>
    <w:rsid w:val="00B677F8"/>
    <w:rsid w:val="00B712D3"/>
    <w:rsid w:val="00B743BC"/>
    <w:rsid w:val="00B76591"/>
    <w:rsid w:val="00B77E68"/>
    <w:rsid w:val="00B826AB"/>
    <w:rsid w:val="00B84C01"/>
    <w:rsid w:val="00B9134F"/>
    <w:rsid w:val="00B91691"/>
    <w:rsid w:val="00B918B0"/>
    <w:rsid w:val="00B92DF4"/>
    <w:rsid w:val="00B92FB3"/>
    <w:rsid w:val="00B93BE2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776B"/>
    <w:rsid w:val="00BD785C"/>
    <w:rsid w:val="00BD7E18"/>
    <w:rsid w:val="00BE17F2"/>
    <w:rsid w:val="00BE2BC7"/>
    <w:rsid w:val="00BE3908"/>
    <w:rsid w:val="00BE4ED3"/>
    <w:rsid w:val="00BE520D"/>
    <w:rsid w:val="00BE70B6"/>
    <w:rsid w:val="00BF1E12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304D3"/>
    <w:rsid w:val="00C32D0E"/>
    <w:rsid w:val="00C32E11"/>
    <w:rsid w:val="00C34F72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26AE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6CB0"/>
    <w:rsid w:val="00CB7BFE"/>
    <w:rsid w:val="00CC1FD6"/>
    <w:rsid w:val="00CC3927"/>
    <w:rsid w:val="00CC41BC"/>
    <w:rsid w:val="00CC73CA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5AEE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3B9C"/>
    <w:rsid w:val="00D171E6"/>
    <w:rsid w:val="00D174E5"/>
    <w:rsid w:val="00D21841"/>
    <w:rsid w:val="00D22345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3598"/>
    <w:rsid w:val="00D55EFD"/>
    <w:rsid w:val="00D60BC9"/>
    <w:rsid w:val="00D63151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2642"/>
    <w:rsid w:val="00D82C66"/>
    <w:rsid w:val="00D82D66"/>
    <w:rsid w:val="00D85C93"/>
    <w:rsid w:val="00D90C2B"/>
    <w:rsid w:val="00D929B6"/>
    <w:rsid w:val="00D96CE9"/>
    <w:rsid w:val="00DA3C8B"/>
    <w:rsid w:val="00DA7AB2"/>
    <w:rsid w:val="00DB0947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EE"/>
    <w:rsid w:val="00DF2A27"/>
    <w:rsid w:val="00DF3C4C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27B"/>
    <w:rsid w:val="00E45537"/>
    <w:rsid w:val="00E46B5B"/>
    <w:rsid w:val="00E4796C"/>
    <w:rsid w:val="00E47DAF"/>
    <w:rsid w:val="00E56075"/>
    <w:rsid w:val="00E62FA9"/>
    <w:rsid w:val="00E6308D"/>
    <w:rsid w:val="00E65F6F"/>
    <w:rsid w:val="00E726FC"/>
    <w:rsid w:val="00E72B6B"/>
    <w:rsid w:val="00E742BC"/>
    <w:rsid w:val="00E74343"/>
    <w:rsid w:val="00E765D7"/>
    <w:rsid w:val="00E76A68"/>
    <w:rsid w:val="00E76F32"/>
    <w:rsid w:val="00E775FB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2491E"/>
    <w:rsid w:val="00F27C00"/>
    <w:rsid w:val="00F33E71"/>
    <w:rsid w:val="00F350E5"/>
    <w:rsid w:val="00F370EC"/>
    <w:rsid w:val="00F37BD5"/>
    <w:rsid w:val="00F42DE1"/>
    <w:rsid w:val="00F5038F"/>
    <w:rsid w:val="00F51172"/>
    <w:rsid w:val="00F5218C"/>
    <w:rsid w:val="00F53F1D"/>
    <w:rsid w:val="00F5588C"/>
    <w:rsid w:val="00F5664A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4EA7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7734"/>
    <w:rsid w:val="00FF00A5"/>
    <w:rsid w:val="00FF1300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table" w:customStyle="1" w:styleId="14">
    <w:name w:val="Сетка таблицы1"/>
    <w:basedOn w:val="a1"/>
    <w:uiPriority w:val="59"/>
    <w:rsid w:val="00CB6CB0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AB0B-7874-4D63-A6DD-D0FD1E4C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userBur0806</cp:lastModifiedBy>
  <cp:revision>2</cp:revision>
  <cp:lastPrinted>2020-02-10T08:40:00Z</cp:lastPrinted>
  <dcterms:created xsi:type="dcterms:W3CDTF">2020-04-06T08:58:00Z</dcterms:created>
  <dcterms:modified xsi:type="dcterms:W3CDTF">2020-04-06T08:58:00Z</dcterms:modified>
</cp:coreProperties>
</file>