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A4" w:rsidRPr="009437A4" w:rsidRDefault="009437A4" w:rsidP="009437A4">
      <w:pPr>
        <w:shd w:val="clear" w:color="auto" w:fill="FFFFFF"/>
        <w:spacing w:after="180" w:line="360" w:lineRule="atLeast"/>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28"/>
          <w:szCs w:val="28"/>
          <w:lang w:val="en-US" w:eastAsia="ru-RU"/>
        </w:rPr>
        <w:t>C</w:t>
      </w:r>
      <w:r w:rsidRPr="009437A4">
        <w:rPr>
          <w:rFonts w:ascii="Times New Roman" w:eastAsia="Times New Roman" w:hAnsi="Times New Roman" w:cs="Times New Roman"/>
          <w:b/>
          <w:bCs/>
          <w:color w:val="4A4A4A"/>
          <w:sz w:val="28"/>
          <w:szCs w:val="28"/>
          <w:lang w:val="uk-UA" w:eastAsia="ru-RU"/>
        </w:rPr>
        <w:t>ЄВЄРОДОНЕЦЬКА </w:t>
      </w:r>
      <w:r w:rsidRPr="009437A4">
        <w:rPr>
          <w:rFonts w:ascii="Times New Roman" w:eastAsia="Times New Roman" w:hAnsi="Times New Roman" w:cs="Times New Roman"/>
          <w:b/>
          <w:bCs/>
          <w:color w:val="4A4A4A"/>
          <w:sz w:val="28"/>
          <w:lang w:val="uk-UA" w:eastAsia="ru-RU"/>
        </w:rPr>
        <w:t> </w:t>
      </w:r>
      <w:r w:rsidRPr="009437A4">
        <w:rPr>
          <w:rFonts w:ascii="Times New Roman" w:eastAsia="Times New Roman" w:hAnsi="Times New Roman" w:cs="Times New Roman"/>
          <w:b/>
          <w:bCs/>
          <w:color w:val="4A4A4A"/>
          <w:sz w:val="28"/>
          <w:szCs w:val="28"/>
          <w:lang w:val="uk-UA" w:eastAsia="ru-RU"/>
        </w:rPr>
        <w:t>МІСЬКА </w:t>
      </w:r>
      <w:r w:rsidRPr="009437A4">
        <w:rPr>
          <w:rFonts w:ascii="Times New Roman" w:eastAsia="Times New Roman" w:hAnsi="Times New Roman" w:cs="Times New Roman"/>
          <w:b/>
          <w:bCs/>
          <w:color w:val="4A4A4A"/>
          <w:sz w:val="28"/>
          <w:lang w:val="uk-UA" w:eastAsia="ru-RU"/>
        </w:rPr>
        <w:t> </w:t>
      </w:r>
      <w:r w:rsidRPr="009437A4">
        <w:rPr>
          <w:rFonts w:ascii="Times New Roman" w:eastAsia="Times New Roman" w:hAnsi="Times New Roman" w:cs="Times New Roman"/>
          <w:b/>
          <w:bCs/>
          <w:color w:val="4A4A4A"/>
          <w:sz w:val="28"/>
          <w:szCs w:val="28"/>
          <w:lang w:val="uk-UA" w:eastAsia="ru-RU"/>
        </w:rPr>
        <w:t>РАДА</w:t>
      </w:r>
    </w:p>
    <w:p w:rsidR="009437A4" w:rsidRPr="009437A4" w:rsidRDefault="009437A4" w:rsidP="009437A4">
      <w:pPr>
        <w:shd w:val="clear" w:color="auto" w:fill="FFFFFF"/>
        <w:spacing w:after="180" w:line="201" w:lineRule="atLeast"/>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28"/>
          <w:szCs w:val="28"/>
          <w:lang w:val="uk-UA" w:eastAsia="ru-RU"/>
        </w:rPr>
        <w:t>ВИКОНАВЧИЙ КОМІТЕТ</w:t>
      </w:r>
    </w:p>
    <w:p w:rsidR="009437A4" w:rsidRPr="009437A4" w:rsidRDefault="009437A4" w:rsidP="009437A4">
      <w:pPr>
        <w:shd w:val="clear" w:color="auto" w:fill="FFFFFF"/>
        <w:spacing w:after="180" w:line="201" w:lineRule="atLeast"/>
        <w:ind w:left="1620" w:hanging="1620"/>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28"/>
          <w:szCs w:val="28"/>
          <w:lang w:val="uk-UA" w:eastAsia="ru-RU"/>
        </w:rPr>
        <w:t>РІШЕННЯ №745</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17 вересня 2013 року</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м. Сєвєродонецьк</w:t>
      </w:r>
    </w:p>
    <w:p w:rsidR="009437A4" w:rsidRPr="009437A4" w:rsidRDefault="009437A4" w:rsidP="009437A4">
      <w:pPr>
        <w:shd w:val="clear" w:color="auto" w:fill="FFFFFF"/>
        <w:spacing w:after="60"/>
        <w:outlineLvl w:val="1"/>
        <w:rPr>
          <w:rFonts w:ascii="Tahoma" w:eastAsia="Times New Roman" w:hAnsi="Tahoma" w:cs="Tahoma"/>
          <w:b/>
          <w:bCs/>
          <w:color w:val="4A4A4A"/>
          <w:sz w:val="31"/>
          <w:szCs w:val="31"/>
          <w:lang w:eastAsia="ru-RU"/>
        </w:rPr>
      </w:pPr>
      <w:r w:rsidRPr="009437A4">
        <w:rPr>
          <w:rFonts w:ascii="Tahoma" w:eastAsia="Times New Roman" w:hAnsi="Tahoma" w:cs="Tahoma"/>
          <w:b/>
          <w:bCs/>
          <w:color w:val="4A4A4A"/>
          <w:sz w:val="31"/>
          <w:szCs w:val="31"/>
          <w:lang w:eastAsia="ru-RU"/>
        </w:rPr>
        <w:t>Про підсумки літньої оздоровчої кампанії 2013 року</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 </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Керуючись ст. 28, 32 Закону України від 21 травня 1997 року № 280/97-ВР «Про місцеве самоврядування в Україні», на виконання Закону України від 04 вересня 2008 року № 375-VІ «Про оздоровлення та відпочинок дітей», Закону України від 21 травня 2009 року № 1401-VІ «Про внесення змін до Закону України «Про оздоровлення та відпочинок дітей», розпорядження голови обласної державної адміністрації від 17 грудня  2012 року № 1838 «Про підсумки роботи з організації літнього відпочинку та оздоровлення дітей у 2012 році та основні завдання на 2013 рік», рішення сесії міської ради від 29 березня 2012 року № 1521 «Про затвердження міської Комплексної програми оздоровлення та відпочинку дітей на 2012-2016 роки», рішення виконкому міської ради від 21 травня 2013 року № 381 «Про організаційне та фінансове забезпечення оздоровлення та відпочинку дітей влітку 2013 року», рішення виконкому міської ради від 04 червня 2013 року № 422 «Про внесення змін до рішення виконкому від 21 травня 2013 року № 381 «Про організаційне та фінансове забезпечення оздоровлення та відпочинку дітей влітку 2013 року», заслухавши інформацію про підсумки літньої оздоровчої кампанії 2013 року, виконком Сєвєродонецької міської ради</w:t>
      </w:r>
    </w:p>
    <w:p w:rsidR="009437A4" w:rsidRPr="009437A4" w:rsidRDefault="009437A4" w:rsidP="009437A4">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201"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000000"/>
          <w:spacing w:val="-7"/>
          <w:sz w:val="10"/>
          <w:szCs w:val="10"/>
          <w:lang w:val="uk-UA" w:eastAsia="ru-RU"/>
        </w:rPr>
        <w:t>ВИРІШИВ:</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 1. Інформацію про оздоровлення та відпочинок  дітей влітку 2013 року прийняти до відома (Додаток).</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            2. Роботу з організації літнього оздоровлення та відпочинку дітей в місті Сєвєродонецьку в 2013 році визнати задовільною.</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            3. Міській Координаційній раді з питань літнього оздоровлення та відпочинку  дітей  зосередити особливу увагу на створенні у дитячих закладах оздоровлення та відпочинку  безпечних умов для здоров’я та життя дітей у 2014 році  і провести роботу щодо збільшення оздоровлення дітей, які потребують особливої соціальної уваги та підтримки.</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       4. Відділу освіти, відділу у справах сім’ї, молоді та спорту, управлінню праці та соціального захисту населення, фінансовому управлінню передбачити в проекті бюджету на 2014 рік фінансування літньої оздоровчої кампанії.</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            5. Дане рішення підлягає оприлюдненню.</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eastAsia="ru-RU"/>
        </w:rPr>
        <w:t>            6. Контроль за виконанням рішення покласти на  заступника міського голови  Терьошина С.Ф.</w:t>
      </w:r>
    </w:p>
    <w:p w:rsidR="009437A4" w:rsidRPr="009437A4" w:rsidRDefault="009437A4" w:rsidP="009437A4">
      <w:pPr>
        <w:shd w:val="clear" w:color="auto" w:fill="FFFFFF"/>
        <w:spacing w:after="180" w:line="360" w:lineRule="atLeast"/>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Секретар міської ради</w:t>
      </w:r>
      <w:r w:rsidRPr="009437A4">
        <w:rPr>
          <w:rFonts w:ascii="Times New Roman" w:eastAsia="Times New Roman" w:hAnsi="Times New Roman" w:cs="Times New Roman"/>
          <w:b/>
          <w:bCs/>
          <w:color w:val="4A4A4A"/>
          <w:sz w:val="10"/>
          <w:lang w:val="uk-UA" w:eastAsia="ru-RU"/>
        </w:rPr>
        <w:t> </w:t>
      </w:r>
      <w:r w:rsidRPr="009437A4">
        <w:rPr>
          <w:rFonts w:ascii="Times New Roman" w:eastAsia="Times New Roman" w:hAnsi="Times New Roman" w:cs="Times New Roman"/>
          <w:b/>
          <w:bCs/>
          <w:color w:val="4A4A4A"/>
          <w:sz w:val="10"/>
          <w:szCs w:val="10"/>
          <w:lang w:val="uk-UA" w:eastAsia="ru-RU"/>
        </w:rPr>
        <w:t>                                                   </w:t>
      </w:r>
      <w:r w:rsidRPr="009437A4">
        <w:rPr>
          <w:rFonts w:ascii="Times New Roman" w:eastAsia="Times New Roman" w:hAnsi="Times New Roman" w:cs="Times New Roman"/>
          <w:b/>
          <w:bCs/>
          <w:color w:val="4A4A4A"/>
          <w:sz w:val="10"/>
          <w:lang w:val="uk-UA" w:eastAsia="ru-RU"/>
        </w:rPr>
        <w:t> </w:t>
      </w:r>
      <w:r w:rsidRPr="009437A4">
        <w:rPr>
          <w:rFonts w:ascii="Times New Roman" w:eastAsia="Times New Roman" w:hAnsi="Times New Roman" w:cs="Times New Roman"/>
          <w:b/>
          <w:bCs/>
          <w:color w:val="4A4A4A"/>
          <w:sz w:val="10"/>
          <w:szCs w:val="10"/>
          <w:lang w:val="uk-UA" w:eastAsia="ru-RU"/>
        </w:rPr>
        <w:t>А.А.Гавриленко</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ind w:left="4248" w:firstLine="708"/>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ind w:left="4248" w:firstLine="708"/>
        <w:jc w:val="right"/>
        <w:rPr>
          <w:rFonts w:ascii="Tahoma" w:eastAsia="Times New Roman" w:hAnsi="Tahoma" w:cs="Tahoma"/>
          <w:color w:val="4A4A4A"/>
          <w:sz w:val="10"/>
          <w:szCs w:val="10"/>
          <w:lang w:eastAsia="ru-RU"/>
        </w:rPr>
      </w:pPr>
      <w:r w:rsidRPr="009437A4">
        <w:rPr>
          <w:rFonts w:ascii="Tahoma" w:eastAsia="Times New Roman" w:hAnsi="Tahoma" w:cs="Tahoma"/>
          <w:i/>
          <w:iCs/>
          <w:color w:val="4A4A4A"/>
          <w:sz w:val="10"/>
          <w:lang w:eastAsia="ru-RU"/>
        </w:rPr>
        <w:t>Додаток</w:t>
      </w:r>
    </w:p>
    <w:p w:rsidR="009437A4" w:rsidRPr="009437A4" w:rsidRDefault="009437A4" w:rsidP="009437A4">
      <w:pPr>
        <w:shd w:val="clear" w:color="auto" w:fill="FFFFFF"/>
        <w:spacing w:after="180" w:line="360" w:lineRule="atLeast"/>
        <w:jc w:val="right"/>
        <w:rPr>
          <w:rFonts w:ascii="Tahoma" w:eastAsia="Times New Roman" w:hAnsi="Tahoma" w:cs="Tahoma"/>
          <w:color w:val="4A4A4A"/>
          <w:sz w:val="10"/>
          <w:szCs w:val="10"/>
          <w:lang w:eastAsia="ru-RU"/>
        </w:rPr>
      </w:pPr>
      <w:r w:rsidRPr="009437A4">
        <w:rPr>
          <w:rFonts w:ascii="Tahoma" w:eastAsia="Times New Roman" w:hAnsi="Tahoma" w:cs="Tahoma"/>
          <w:i/>
          <w:iCs/>
          <w:color w:val="4A4A4A"/>
          <w:sz w:val="10"/>
          <w:lang w:eastAsia="ru-RU"/>
        </w:rPr>
        <w:lastRenderedPageBreak/>
        <w:t>                                                                                  до рішення виконкому</w:t>
      </w:r>
    </w:p>
    <w:p w:rsidR="009437A4" w:rsidRPr="009437A4" w:rsidRDefault="009437A4" w:rsidP="009437A4">
      <w:pPr>
        <w:shd w:val="clear" w:color="auto" w:fill="FFFFFF"/>
        <w:spacing w:after="180" w:line="360" w:lineRule="atLeast"/>
        <w:jc w:val="right"/>
        <w:rPr>
          <w:rFonts w:ascii="Tahoma" w:eastAsia="Times New Roman" w:hAnsi="Tahoma" w:cs="Tahoma"/>
          <w:color w:val="4A4A4A"/>
          <w:sz w:val="10"/>
          <w:szCs w:val="10"/>
          <w:lang w:eastAsia="ru-RU"/>
        </w:rPr>
      </w:pPr>
      <w:r w:rsidRPr="009437A4">
        <w:rPr>
          <w:rFonts w:ascii="Tahoma" w:eastAsia="Times New Roman" w:hAnsi="Tahoma" w:cs="Tahoma"/>
          <w:i/>
          <w:iCs/>
          <w:color w:val="4A4A4A"/>
          <w:sz w:val="10"/>
          <w:lang w:eastAsia="ru-RU"/>
        </w:rPr>
        <w:t>                                                                                  від 17 вересня 2013 року № 745</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 </w:t>
      </w:r>
    </w:p>
    <w:p w:rsidR="009437A4" w:rsidRPr="009437A4" w:rsidRDefault="009437A4" w:rsidP="009437A4">
      <w:pPr>
        <w:shd w:val="clear" w:color="auto" w:fill="FFFFFF"/>
        <w:spacing w:after="180" w:line="360" w:lineRule="atLeast"/>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ІНФОРМАЦІЯ</w:t>
      </w:r>
    </w:p>
    <w:p w:rsidR="009437A4" w:rsidRPr="009437A4" w:rsidRDefault="009437A4" w:rsidP="009437A4">
      <w:pPr>
        <w:shd w:val="clear" w:color="auto" w:fill="FFFFFF"/>
        <w:spacing w:after="180" w:line="360" w:lineRule="atLeast"/>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про оздоровлення та відпочинок</w:t>
      </w:r>
    </w:p>
    <w:p w:rsidR="009437A4" w:rsidRPr="009437A4" w:rsidRDefault="009437A4" w:rsidP="009437A4">
      <w:pPr>
        <w:shd w:val="clear" w:color="auto" w:fill="FFFFFF"/>
        <w:spacing w:after="180" w:line="360" w:lineRule="atLeast"/>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дітей влітку 2013 року</w:t>
      </w:r>
    </w:p>
    <w:p w:rsidR="009437A4" w:rsidRPr="009437A4" w:rsidRDefault="009437A4" w:rsidP="009437A4">
      <w:pPr>
        <w:shd w:val="clear" w:color="auto" w:fill="FFFFFF"/>
        <w:spacing w:after="180" w:line="360" w:lineRule="atLeast"/>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в м. Сєвєродонецьку</w:t>
      </w:r>
    </w:p>
    <w:p w:rsidR="009437A4" w:rsidRPr="009437A4" w:rsidRDefault="009437A4" w:rsidP="009437A4">
      <w:pPr>
        <w:shd w:val="clear" w:color="auto" w:fill="FFFFFF"/>
        <w:spacing w:after="180" w:line="360" w:lineRule="atLeast"/>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 </w:t>
      </w:r>
    </w:p>
    <w:p w:rsidR="009437A4" w:rsidRPr="009437A4" w:rsidRDefault="009437A4" w:rsidP="009437A4">
      <w:pPr>
        <w:shd w:val="clear" w:color="auto" w:fill="FFFFFF"/>
        <w:spacing w:after="180" w:line="360" w:lineRule="atLeast"/>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val="uk-UA" w:eastAsia="ru-RU"/>
        </w:rPr>
        <w:t>     </w:t>
      </w:r>
      <w:r w:rsidRPr="009437A4">
        <w:rPr>
          <w:rFonts w:ascii="Times New Roman" w:eastAsia="Times New Roman" w:hAnsi="Times New Roman" w:cs="Times New Roman"/>
          <w:b/>
          <w:bCs/>
          <w:color w:val="4A4A4A"/>
          <w:sz w:val="10"/>
          <w:lang w:val="uk-UA" w:eastAsia="ru-RU"/>
        </w:rPr>
        <w:t> </w:t>
      </w:r>
      <w:r w:rsidRPr="009437A4">
        <w:rPr>
          <w:rFonts w:ascii="Times New Roman" w:eastAsia="Times New Roman" w:hAnsi="Times New Roman" w:cs="Times New Roman"/>
          <w:color w:val="4A4A4A"/>
          <w:sz w:val="10"/>
          <w:szCs w:val="10"/>
          <w:lang w:val="uk-UA" w:eastAsia="ru-RU"/>
        </w:rPr>
        <w:t> З метою збереження мережі дитячих закладів оздоровлення та відпочинку, активізації участі в оздоровчій кампанії організацій та підприємств міста, сприяння розвитку нових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та відродженню традиційних форм організації оздоровлення та відпочинку дітей,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збільшення кількості оздоровлених дітей, які потребують особливої соціальної уваги та підтримки в місті була проведена певна робота, а саме:</w:t>
      </w:r>
    </w:p>
    <w:p w:rsidR="009437A4" w:rsidRPr="009437A4" w:rsidRDefault="009437A4" w:rsidP="009437A4">
      <w:pPr>
        <w:shd w:val="clear" w:color="auto" w:fill="FFFFFF"/>
        <w:spacing w:after="180" w:line="360" w:lineRule="atLeast"/>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ind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Прийняті рішення виконкому:</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 від 21 травня 2013 року № 381 «Про організаційне та фінансове забезпечення оздоровлення та відпочинку дітей влітку 2013 року», від 04 червня 2013 року № 422 «Про внесення змін до рішення виконкому від 21 травня 2013 року № 381 «Про організаційне та фінансове забезпечення оздоровлення та відпочинку дітей влітку 2013 року», від 18 червня 2013 року</w:t>
      </w:r>
    </w:p>
    <w:p w:rsidR="009437A4" w:rsidRPr="009437A4" w:rsidRDefault="009437A4" w:rsidP="009437A4">
      <w:pPr>
        <w:shd w:val="clear" w:color="auto" w:fill="FFFFFF"/>
        <w:spacing w:after="180" w:line="360" w:lineRule="atLeast"/>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499 «Про внесення змін до рішення виконкому від 31 травня 2011 року № 695 «Про створення комплексної групи з забезпечення контролю за дотриманням безпечних умов для життя та здоров’я дітей, які перебувають у дитячих закладах оздоровлення та відпочинку м. Сєвєродонецька».</w:t>
      </w:r>
    </w:p>
    <w:p w:rsidR="009437A4" w:rsidRPr="009437A4" w:rsidRDefault="009437A4" w:rsidP="009437A4">
      <w:pPr>
        <w:shd w:val="clear" w:color="auto" w:fill="FFFFFF"/>
        <w:spacing w:after="180" w:line="360" w:lineRule="atLeast"/>
        <w:ind w:hanging="360"/>
        <w:jc w:val="both"/>
        <w:rPr>
          <w:rFonts w:ascii="Tahoma" w:eastAsia="Times New Roman" w:hAnsi="Tahoma" w:cs="Tahoma"/>
          <w:color w:val="4A4A4A"/>
          <w:sz w:val="10"/>
          <w:szCs w:val="10"/>
          <w:lang w:eastAsia="ru-RU"/>
        </w:rPr>
      </w:pPr>
      <w:r w:rsidRPr="009437A4">
        <w:rPr>
          <w:rFonts w:ascii="Tahoma" w:eastAsia="Times New Roman" w:hAnsi="Tahoma" w:cs="Tahoma"/>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В місті проведено 6 засідань Координаційної ради з питань оздоровлення та відпочинку дітей (підсумки оздоровчої кампанії 2012 року та основні завдання на 2013 рік; щодо оздоровлення дітей пільгових категорій за кошти, виділені з міського бюджету; питання організації оздоровлення та відпочинку дітей на базі таборів з денним перебуванням, на базі ДЗОВ «Альянс», ЛОКУ ДОК «Южний» та ін. закладів; з питань безпеки перебування дітей на базі дитячих закладів оздоровлення та відпочинку м. Сєвєродонецька; підсумків оздоровчої кампанії у червні; щодо організації відпочинку дітей-спортсменів ДЮСШ відділу у справах сім’ї, молоді та спорту на базі відпочинку «Голубая волна»).</w:t>
      </w:r>
    </w:p>
    <w:p w:rsidR="009437A4" w:rsidRPr="009437A4" w:rsidRDefault="009437A4" w:rsidP="009437A4">
      <w:pPr>
        <w:shd w:val="clear" w:color="auto" w:fill="FFFFFF"/>
        <w:spacing w:after="180" w:line="360" w:lineRule="atLeast"/>
        <w:ind w:hanging="360"/>
        <w:jc w:val="both"/>
        <w:rPr>
          <w:rFonts w:ascii="Tahoma" w:eastAsia="Times New Roman" w:hAnsi="Tahoma" w:cs="Tahoma"/>
          <w:color w:val="4A4A4A"/>
          <w:sz w:val="10"/>
          <w:szCs w:val="10"/>
          <w:lang w:val="uk-UA"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У 2013 році всього з міського бюджету виділено 1 150 290,00 грн. (у 2012 році 714 622,00 грн.), в тому числі 781 800,00 грн. – на підготовку до оздоровчої кампанії (у 2012 році - 391 000,00 грн.), 231 400,00 грн. – на придбання 93 пільгових путівок до ДЗОВ «Альянс» та ДОК «Южний» (у 2012 році - 198 222,00 грн. – на придбання 84 пільгових путівок), 137 090,00 грн. – на організацію відпочинку для 237 дітей пільгових категорій на базі таборів з денним перебуванням та базі відпочинку «Голубая волна» (у 2012 році - 125 400,00 грн.).</w:t>
      </w:r>
    </w:p>
    <w:p w:rsidR="009437A4" w:rsidRPr="009437A4" w:rsidRDefault="009437A4" w:rsidP="009437A4">
      <w:pPr>
        <w:shd w:val="clear" w:color="auto" w:fill="FFFFFF"/>
        <w:spacing w:after="180" w:line="360" w:lineRule="atLeast"/>
        <w:ind w:hanging="360"/>
        <w:jc w:val="both"/>
        <w:rPr>
          <w:rFonts w:ascii="Tahoma" w:eastAsia="Times New Roman" w:hAnsi="Tahoma" w:cs="Tahoma"/>
          <w:color w:val="4A4A4A"/>
          <w:sz w:val="10"/>
          <w:szCs w:val="10"/>
          <w:lang w:val="uk-UA"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До оздоровчої кампанії у 2013 році було залучено 10 700 000.00 грн. (оздоровлення та відпочинок дітей у позаміському ДЗОВ ім. Ю.О.Гагаріна, на базах відпочинку «Хімік», «Таврида-Азот» ПрАТ «Сєвєродонецьке об’єднання Азот», в санаторіях системи МОЗ, дитячих закладах оздоровлення та відпочинку області, України та ін.). Значний внесок у фінансування оздоровчої кампанії внесли наступні організації та підприємства міста: ПрАТ «Сєвєродонецьке об’єднання Азот», ПрАТ «Сєвєродонецький ОРГХІМ», СВУПГЗ УМГ «Донбастрансгаз», ПрАТ «СНВО «Імпульс», Центр поштового зв’язку № 14 Луганської дирекції УДППЗ «Укрпошта», ТОВ «Науково-проектний інститут хімічних технологій «Хімтехнологія», Сєвєродонецька міська виконавча дирекція Луганського обласного відділення Фонду соціального страхування з тимчасової втрати працездатності, ДП «Сєвєродонецька ТЕЦ», Школа гун-фу «Дракон і Тигр», УКВ Волейбольний клуб «Сєвєродончанка» та ін.</w:t>
      </w:r>
    </w:p>
    <w:p w:rsidR="009437A4" w:rsidRPr="009437A4" w:rsidRDefault="009437A4" w:rsidP="009437A4">
      <w:pPr>
        <w:shd w:val="clear" w:color="auto" w:fill="FFFFFF"/>
        <w:spacing w:after="180" w:line="360" w:lineRule="atLeast"/>
        <w:ind w:left="720" w:hanging="360"/>
        <w:jc w:val="both"/>
        <w:rPr>
          <w:rFonts w:ascii="Tahoma" w:eastAsia="Times New Roman" w:hAnsi="Tahoma" w:cs="Tahoma"/>
          <w:color w:val="4A4A4A"/>
          <w:sz w:val="10"/>
          <w:szCs w:val="10"/>
          <w:lang w:val="uk-UA"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Протягом червня-серпня діти міста мали змогу отримати оздоровчі та відпочинкові послуги в закладах, які увійшли до мережі дитячих закладів оздоровлення та відпочинку влітку 2013 року: на базі позаміських ДЗОВ «Альянс» комунальної форми власності та ім. Ю.О.Гагаріна ПрАТ «Азот», 17 таборів з денним перебуванням відділу освіти, 4-х таборів з денним перебуванням відділу у справах сім’ї, молоді та спорту. Змістовним дозвіллям діти шкільного віку були охоплені на базах 5-ти майданчиків відпочинку відділу освіти та 5-ти майданчиків відпочинку С ДЮК «Юність».</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val="uk-UA" w:eastAsia="ru-RU"/>
        </w:rPr>
      </w:pPr>
      <w:r w:rsidRPr="009437A4">
        <w:rPr>
          <w:rFonts w:ascii="Times New Roman" w:eastAsia="Times New Roman" w:hAnsi="Times New Roman" w:cs="Times New Roman"/>
          <w:color w:val="4A4A4A"/>
          <w:sz w:val="10"/>
          <w:szCs w:val="10"/>
          <w:lang w:val="uk-UA" w:eastAsia="ru-RU"/>
        </w:rPr>
        <w:lastRenderedPageBreak/>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Всього влітку оздоровленням та відпочинком охоплено 92 % дітей від загальної кількості дітей, які підлягають оздоровленню, зокрема 35 % охоплені оздоровчими послугами.</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Влітку 2013 року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оздоровленням та відпочинком також охоплено 2272 дитини пільгових категорій (у 2012 році - 1891 дитина).</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За сприянням Сєвєродонецької міської ради, відділу у справах сім’ї, молоді та спорту, відділу освіти, УП та СЗН, управління охорони здоров’я за кошти міського, обласного і державного бюджетів було оздоровлено та охоплено відпочинком 678 дітей пільгових категорій, в тому числі на базі комунального ДЗОВ «Альянс», санаторіїв системи МОЗ, МДЦ «Артек», УДЦ «Молода гвардія», ЛОДЗСТ «Незабудка».</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val="uk-UA"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Третій рік поспіль у місті реалізується соціальний проект «Подарим лето детям с</w:t>
      </w:r>
      <w:r w:rsidRPr="009437A4">
        <w:rPr>
          <w:rFonts w:ascii="Times New Roman" w:eastAsia="Times New Roman" w:hAnsi="Times New Roman" w:cs="Times New Roman"/>
          <w:b/>
          <w:bCs/>
          <w:color w:val="4A4A4A"/>
          <w:sz w:val="10"/>
          <w:lang w:val="uk-UA" w:eastAsia="ru-RU"/>
        </w:rPr>
        <w:t> </w:t>
      </w:r>
      <w:r w:rsidRPr="009437A4">
        <w:rPr>
          <w:rFonts w:ascii="Times New Roman" w:eastAsia="Times New Roman" w:hAnsi="Times New Roman" w:cs="Times New Roman"/>
          <w:color w:val="4A4A4A"/>
          <w:sz w:val="10"/>
          <w:szCs w:val="10"/>
          <w:lang w:val="uk-UA" w:eastAsia="ru-RU"/>
        </w:rPr>
        <w:t>диабетом». У 2013 році 1 дитину даної диспансерної групи безкоштовно оздоровлено у спеціалізованому закладі ДОЦ «Лісова пісня» (м. Мелітополь, Азовське море), 4-м дітям надано допомогу у придбанні тест-смужок та вітамінів. До реалізації проекту залучались: ПрАТ «СНВО «Імпульс», міська організація «Товариство Червоного Хреста», відділ у справах сім’ї, молоді та спорту, управління охорони здоров’я, ГО «Сєвєродонецька агенція розвитку громади».</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val="uk-UA"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За сприянням Координаційної ради з питань літнього оздоровлення та відпочинку дітей, керівництва ПрАТ «Сєвєродонецький ОРГХІМ», ПрАТ «СНВО «Імпульс», з залученням батьківських коштів додатково до ДОК «Южний» АР Крим (Луганської облдержадміністрації) було придбано 41 путівку (всього 51 шт. з путівками за кошти міського бюджету).</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Протягом 3-х оздоровчих змін на базі позаміських ДЗОВ «Альянс» та ДЗОВ</w:t>
      </w:r>
    </w:p>
    <w:p w:rsidR="009437A4" w:rsidRPr="009437A4" w:rsidRDefault="009437A4" w:rsidP="009437A4">
      <w:pPr>
        <w:shd w:val="clear" w:color="auto" w:fill="FFFFFF"/>
        <w:spacing w:after="180" w:line="360" w:lineRule="atLeast"/>
        <w:ind w:left="644"/>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ім. Ю.О.Гагаріна було оздоровлено 1349 дітей. Відпочинком в таборах з денним перебуванням охоплено 1460 дітей. Відпочинком на базі відпочинку «Голубая волна» - 47 дітей-спортсменів ДЮСШ відділу у справах сім</w:t>
      </w:r>
      <w:r w:rsidRPr="009437A4">
        <w:rPr>
          <w:rFonts w:ascii="Times New Roman" w:eastAsia="Times New Roman" w:hAnsi="Times New Roman" w:cs="Times New Roman"/>
          <w:color w:val="4A4A4A"/>
          <w:sz w:val="10"/>
          <w:szCs w:val="10"/>
          <w:lang w:eastAsia="ru-RU"/>
        </w:rPr>
        <w:t>’</w:t>
      </w:r>
      <w:r w:rsidRPr="009437A4">
        <w:rPr>
          <w:rFonts w:ascii="Times New Roman" w:eastAsia="Times New Roman" w:hAnsi="Times New Roman" w:cs="Times New Roman"/>
          <w:color w:val="4A4A4A"/>
          <w:sz w:val="10"/>
          <w:szCs w:val="10"/>
          <w:lang w:val="uk-UA" w:eastAsia="ru-RU"/>
        </w:rPr>
        <w:t>ї, молоді та спорту. Всього за кошти, виділені з міського бюджету, оздоровленням та відпочинком було охоплено 330 дітей пільгових категорій (у 2012 році – 325 дітей).</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У червні 2013 року в місті працювали 17 таборів з денним перебуванням (1166 дітей) відділу освіти, які діяли в рамках гри-подорожі «Калейдоскоп веселых испытаний». Координацію заходів даної гри здійснював Центр дитячої та юнацької творчості. Табори подорожували, згідно маршрутних листів, які додатково поповнювались власною внутрішньою роботою, що і оцінювалось під час підведення підсумків. Кращими стали табори ССШ № 17, 6, 15.</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Другий рік до мережі дитячих оздоровчих закладів міста входять 4 табори з денним перебуванням відділу у справах сім’ї, молоді та спорту. У червні 2013 року на базі даних таборів відпочинковими послугами за рахунок батьківських коштів були охоплені 294 дитини (у 2012 році – 176 дітей).</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У 2013 році було відроджено традицію діяльності спортивного загону. На базі ДЗОВ «Альянс» за кошти міського бюджету з залученням батьківських коштів було оздоровлено 20 юних спортсменів – переможців змагань міського та обласного рівнів.</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Відділом у справах сім’ї, молоді та спорту при підтримці Сєвєродонецької міської ради вдруге організовано діяльність спортивного табору на базі відпочинку «Голубая волна». Протягом 2-х відпочинкових змін у серпні за кошти міського бюджету та батьківські кошти було охоплено 47 дітей-спортсменів з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секцій настільного тенісу, спортивної гімнастики, тенісу, боротьби дзюдо та самбо, футболу. На базі відпочинку створені умови для проведення тренувальних занять. Організацію діяльності табору підтримали: ПрАТ «Сєвєродонецьке об’єднання Азот», УКВ Волейбольний клуб «Сєвєродончанка».</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Оздоровленню талановитих та обдарованих дітей третій рік поспіль сприяє Школа гун-фу «Дракон і Тигр» в рамках міжнародного проекту Табору бойових мистецтв «Тигреня» у м. Саки АР Крим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на базі ДЗОВ «Арт-Квест». Протягом червня-серпня було охоплено 49 вихованців школи.</w:t>
      </w:r>
    </w:p>
    <w:p w:rsidR="009437A4" w:rsidRPr="009437A4" w:rsidRDefault="009437A4" w:rsidP="009437A4">
      <w:pPr>
        <w:shd w:val="clear" w:color="auto" w:fill="FFFFFF"/>
        <w:spacing w:after="180" w:line="360" w:lineRule="atLeast"/>
        <w:ind w:left="644" w:hanging="360"/>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w:t>
      </w:r>
      <w:r w:rsidRPr="009437A4">
        <w:rPr>
          <w:rFonts w:ascii="Times New Roman" w:eastAsia="Times New Roman" w:hAnsi="Times New Roman" w:cs="Times New Roman"/>
          <w:color w:val="4A4A4A"/>
          <w:sz w:val="14"/>
          <w:szCs w:val="14"/>
          <w:lang w:val="uk-UA" w:eastAsia="ru-RU"/>
        </w:rPr>
        <w:t>         </w:t>
      </w:r>
      <w:r w:rsidRPr="009437A4">
        <w:rPr>
          <w:rFonts w:ascii="Times New Roman" w:eastAsia="Times New Roman" w:hAnsi="Times New Roman" w:cs="Times New Roman"/>
          <w:color w:val="4A4A4A"/>
          <w:sz w:val="14"/>
          <w:lang w:val="uk-UA" w:eastAsia="ru-RU"/>
        </w:rPr>
        <w:t> </w:t>
      </w:r>
      <w:r w:rsidRPr="009437A4">
        <w:rPr>
          <w:rFonts w:ascii="Times New Roman" w:eastAsia="Times New Roman" w:hAnsi="Times New Roman" w:cs="Times New Roman"/>
          <w:color w:val="4A4A4A"/>
          <w:sz w:val="10"/>
          <w:szCs w:val="10"/>
          <w:lang w:val="uk-UA" w:eastAsia="ru-RU"/>
        </w:rPr>
        <w:t>Матеріали літнього оздоровлення та відпочинку дітей 2013 року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висвітлювались в сюжетах новин ТРК СТВ, передачах «Доклад», «Гагаріна, 93», «Новини. Час місцевий», телебаченням ПрАТ «Сєвєродонецьке об’єднання Азот», статтях суспільно-політичної газети «Сєвєродонецькі вісті» та газети «Сєвєродонецький хімік». Всього 23 відеосюжети і 20 статей та інформацій.</w:t>
      </w:r>
    </w:p>
    <w:p w:rsidR="009437A4" w:rsidRPr="009437A4" w:rsidRDefault="009437A4" w:rsidP="009437A4">
      <w:pPr>
        <w:shd w:val="clear" w:color="auto" w:fill="FFFFFF"/>
        <w:spacing w:after="180" w:line="360" w:lineRule="atLeast"/>
        <w:ind w:left="644"/>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У 2013 році в м. Сєвєродонецьку в ході підготовки та проведення оздоровчої кампанії спостерігалось значне збільшення фінансування з міського бюджету, в тому числі і на підготовку позаміського ДЗОВ «Альянс» комунальної форми власності (поточний ремонт корпусів, ремонт покрівлі, придбання звукової апаратури та обладнання пожежної сигналізації). Продовжується збільшення коштів міського бюджету на придбання пільгових путівок до ДЗОВ «Альянс», організацію харчування для дітей пільгових категорій на базі таборів з денним перебуванням, відпочинок на б/в «Голубая волна». У порівнянні з минулим роком дана сума зросла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на 44 868,00 грн. Таким чином, фінансування оздоровчої кампанії взагалі у 2013 році збільшено на 435 668,00 грн.</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lastRenderedPageBreak/>
        <w:t>Поширюється кількість організацій та підприємств, задіяних в оздоровчій кампанії міста. У 2013 році до даного напрямку було залучено Управління праці та соціального захисту населення.</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ПрАТ «Сєвєродонецьке об’єднання Азот» на власній оздоровчій базі у місті, а також в АР Крим, у м. Бердянську сприяло оздоровленню та відпочинку 1101 дитини працівників підприємства.</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Продовжується практика співпраці підприємств та організацій міста з оздоровчими закладами області та України, в яких відпочивають діти Сєвєродонецька. Таким прикладом є управління охорони здоров’я. В санаторіях системи МОЗ за кошти державного бюджету оздоровлено майже 200 дітей диспансерної групи, в тому числі і діти першочергових категорій (під опікою, інваліди, діти з багатодітних сімей). Влітку традиційно закупались путівки СВУПЗГ УМГ «Донбастрансгаз» до ДЗОВ «Райский уголок» (м. Бердянськ) – 28 путівок. Другий рік придбаються путівки ПрАТ «Сєвєродонецький ОРГХІМ» до ЛОКУ ДОК «Южний» АР Крим (17 штук). Три роки діє міжнародний проект «Спортэкспресс: Тигренок – Арт-Квест» на базі ДЗОВ «Арт-Квест» (м. Саки АР Крим) – 49 дітей та ін.</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Активно сприяє організації оздоровлення та відпочинку дітей відділ у справах сім</w:t>
      </w:r>
      <w:r w:rsidRPr="009437A4">
        <w:rPr>
          <w:rFonts w:ascii="Times New Roman" w:eastAsia="Times New Roman" w:hAnsi="Times New Roman" w:cs="Times New Roman"/>
          <w:color w:val="4A4A4A"/>
          <w:sz w:val="10"/>
          <w:szCs w:val="10"/>
          <w:lang w:eastAsia="ru-RU"/>
        </w:rPr>
        <w:t>’</w:t>
      </w:r>
      <w:r w:rsidRPr="009437A4">
        <w:rPr>
          <w:rFonts w:ascii="Times New Roman" w:eastAsia="Times New Roman" w:hAnsi="Times New Roman" w:cs="Times New Roman"/>
          <w:color w:val="4A4A4A"/>
          <w:sz w:val="10"/>
          <w:szCs w:val="10"/>
          <w:lang w:val="uk-UA" w:eastAsia="ru-RU"/>
        </w:rPr>
        <w:t>ї, молоді та спорту. У 2013 році за трьома напрямками, але один раз за бюджетні кошти, </w:t>
      </w:r>
      <w:r w:rsidRPr="009437A4">
        <w:rPr>
          <w:rFonts w:ascii="Times New Roman" w:eastAsia="Times New Roman" w:hAnsi="Times New Roman" w:cs="Times New Roman"/>
          <w:color w:val="4A4A4A"/>
          <w:sz w:val="10"/>
          <w:lang w:val="uk-UA" w:eastAsia="ru-RU"/>
        </w:rPr>
        <w:t> </w:t>
      </w:r>
      <w:r w:rsidRPr="009437A4">
        <w:rPr>
          <w:rFonts w:ascii="Times New Roman" w:eastAsia="Times New Roman" w:hAnsi="Times New Roman" w:cs="Times New Roman"/>
          <w:color w:val="4A4A4A"/>
          <w:sz w:val="10"/>
          <w:szCs w:val="10"/>
          <w:lang w:val="uk-UA" w:eastAsia="ru-RU"/>
        </w:rPr>
        <w:t>оздоровленням та відпочинком були охоплені спортсмени ДЮСШ: у таборах з денним перебуванням, у спортивному загоні ДЗОВ «Альянс», на б/в «Голубая волна». Всього 361 спортсмен (у 2012 році – 227 дітей-спортсменів).</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Успішно продовжується використання батьківських коштів з метою дольової участі у придбанні пільгових путівок до ДЗОВ «Альянс». У цьому році було розповсюджено таких 20 путівок зі здешевленням на 80 % та 18 – зі здешевленням на 70 %. На б/в «Голубая волна» - 47 путівок зі здешевленням на 70 %.</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Робота Координаційної ради з питань оздоровлення та відпочинку дітей заслуговує на позитивні висновки у напрямках фінансування оздоровчої кампанії, співпраці з організаціями та підприємствами міста, охоплення дітей пільгових категорій та збереження мережі закладів оздоровлення та відпочинку м. Сєвєродонецька.</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color w:val="4A4A4A"/>
          <w:sz w:val="10"/>
          <w:szCs w:val="10"/>
          <w:lang w:val="uk-UA" w:eastAsia="ru-RU"/>
        </w:rPr>
        <w:t> </w:t>
      </w:r>
    </w:p>
    <w:p w:rsidR="009437A4" w:rsidRPr="009437A4" w:rsidRDefault="009437A4" w:rsidP="009437A4">
      <w:pPr>
        <w:shd w:val="clear" w:color="auto" w:fill="FFFFFF"/>
        <w:spacing w:after="180" w:line="360" w:lineRule="atLeast"/>
        <w:jc w:val="both"/>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28"/>
          <w:szCs w:val="28"/>
          <w:lang w:val="uk-UA" w:eastAsia="ru-RU"/>
        </w:rPr>
        <w:t> </w:t>
      </w:r>
    </w:p>
    <w:p w:rsidR="009437A4" w:rsidRPr="009437A4" w:rsidRDefault="009437A4" w:rsidP="009437A4">
      <w:pPr>
        <w:shd w:val="clear" w:color="auto" w:fill="FFFFFF"/>
        <w:spacing w:after="180" w:line="360" w:lineRule="atLeast"/>
        <w:jc w:val="center"/>
        <w:rPr>
          <w:rFonts w:ascii="Tahoma" w:eastAsia="Times New Roman" w:hAnsi="Tahoma" w:cs="Tahoma"/>
          <w:color w:val="4A4A4A"/>
          <w:sz w:val="10"/>
          <w:szCs w:val="10"/>
          <w:lang w:eastAsia="ru-RU"/>
        </w:rPr>
      </w:pPr>
      <w:r w:rsidRPr="009437A4">
        <w:rPr>
          <w:rFonts w:ascii="Times New Roman" w:eastAsia="Times New Roman" w:hAnsi="Times New Roman" w:cs="Times New Roman"/>
          <w:b/>
          <w:bCs/>
          <w:color w:val="4A4A4A"/>
          <w:sz w:val="10"/>
          <w:szCs w:val="10"/>
          <w:lang w:eastAsia="ru-RU"/>
        </w:rPr>
        <w:t>Керуючий </w:t>
      </w:r>
      <w:r w:rsidRPr="009437A4">
        <w:rPr>
          <w:rFonts w:ascii="Times New Roman" w:eastAsia="Times New Roman" w:hAnsi="Times New Roman" w:cs="Times New Roman"/>
          <w:b/>
          <w:bCs/>
          <w:color w:val="4A4A4A"/>
          <w:sz w:val="10"/>
          <w:lang w:eastAsia="ru-RU"/>
        </w:rPr>
        <w:t> </w:t>
      </w:r>
      <w:r w:rsidRPr="009437A4">
        <w:rPr>
          <w:rFonts w:ascii="Times New Roman" w:eastAsia="Times New Roman" w:hAnsi="Times New Roman" w:cs="Times New Roman"/>
          <w:b/>
          <w:bCs/>
          <w:color w:val="4A4A4A"/>
          <w:sz w:val="10"/>
          <w:szCs w:val="10"/>
          <w:lang w:eastAsia="ru-RU"/>
        </w:rPr>
        <w:t>справами </w:t>
      </w:r>
      <w:r w:rsidRPr="009437A4">
        <w:rPr>
          <w:rFonts w:ascii="Times New Roman" w:eastAsia="Times New Roman" w:hAnsi="Times New Roman" w:cs="Times New Roman"/>
          <w:b/>
          <w:bCs/>
          <w:color w:val="4A4A4A"/>
          <w:sz w:val="10"/>
          <w:lang w:eastAsia="ru-RU"/>
        </w:rPr>
        <w:t> </w:t>
      </w:r>
      <w:r w:rsidRPr="009437A4">
        <w:rPr>
          <w:rFonts w:ascii="Times New Roman" w:eastAsia="Times New Roman" w:hAnsi="Times New Roman" w:cs="Times New Roman"/>
          <w:b/>
          <w:bCs/>
          <w:color w:val="4A4A4A"/>
          <w:sz w:val="10"/>
          <w:szCs w:val="10"/>
          <w:lang w:eastAsia="ru-RU"/>
        </w:rPr>
        <w:t>виконкому                                                 </w:t>
      </w:r>
      <w:r w:rsidRPr="009437A4">
        <w:rPr>
          <w:rFonts w:ascii="Times New Roman" w:eastAsia="Times New Roman" w:hAnsi="Times New Roman" w:cs="Times New Roman"/>
          <w:b/>
          <w:bCs/>
          <w:color w:val="4A4A4A"/>
          <w:sz w:val="10"/>
          <w:lang w:eastAsia="ru-RU"/>
        </w:rPr>
        <w:t> </w:t>
      </w:r>
      <w:r w:rsidRPr="009437A4">
        <w:rPr>
          <w:rFonts w:ascii="Times New Roman" w:eastAsia="Times New Roman" w:hAnsi="Times New Roman" w:cs="Times New Roman"/>
          <w:b/>
          <w:bCs/>
          <w:color w:val="4A4A4A"/>
          <w:sz w:val="10"/>
          <w:szCs w:val="10"/>
          <w:lang w:val="uk-UA" w:eastAsia="ru-RU"/>
        </w:rPr>
        <w:t>Л.Ф.Єфименко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9437A4"/>
    <w:rsid w:val="009437A4"/>
    <w:rsid w:val="00C62C0A"/>
    <w:rsid w:val="00F43CB4"/>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9437A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37A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437A4"/>
  </w:style>
  <w:style w:type="paragraph" w:styleId="a3">
    <w:name w:val="Normal (Web)"/>
    <w:basedOn w:val="a"/>
    <w:uiPriority w:val="99"/>
    <w:semiHidden/>
    <w:unhideWhenUsed/>
    <w:rsid w:val="009437A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9437A4"/>
    <w:rPr>
      <w:i/>
      <w:iCs/>
    </w:rPr>
  </w:style>
  <w:style w:type="paragraph" w:customStyle="1" w:styleId="listparagraph">
    <w:name w:val="listparagraph"/>
    <w:basedOn w:val="a"/>
    <w:rsid w:val="009437A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7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11689</Characters>
  <Application>Microsoft Office Word</Application>
  <DocSecurity>0</DocSecurity>
  <Lines>97</Lines>
  <Paragraphs>27</Paragraphs>
  <ScaleCrop>false</ScaleCrop>
  <Company>Северодонецкие вести</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2016-08-30T10:55:00Z</dcterms:created>
  <dcterms:modified xsi:type="dcterms:W3CDTF">2016-08-30T10:55:00Z</dcterms:modified>
</cp:coreProperties>
</file>