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1"/>
        <w:widowControl/>
        <w:rPr/>
      </w:pPr>
      <w:r>
        <w:rPr>
          <w:szCs w:val="24"/>
        </w:rPr>
        <w:t>СЄВЄРОДОНЕЦЬКА МІСЬКА РАДА</w:t>
      </w:r>
    </w:p>
    <w:p>
      <w:pPr>
        <w:pStyle w:val="11"/>
        <w:widowControl/>
        <w:rPr>
          <w:szCs w:val="24"/>
        </w:rPr>
      </w:pPr>
      <w:r>
        <w:rPr>
          <w:szCs w:val="24"/>
        </w:rPr>
        <w:t>СЬОМОГО СКЛИКАННЯ</w:t>
      </w:r>
    </w:p>
    <w:p>
      <w:pPr>
        <w:pStyle w:val="11"/>
        <w:widowControl/>
        <w:rPr/>
      </w:pPr>
      <w:r>
        <w:rPr>
          <w:szCs w:val="28"/>
        </w:rPr>
        <w:t xml:space="preserve"> </w:t>
      </w:r>
      <w:r>
        <w:rPr>
          <w:szCs w:val="28"/>
        </w:rPr>
        <w:t>(чергова) сесія</w:t>
      </w:r>
    </w:p>
    <w:p>
      <w:pPr>
        <w:pStyle w:val="Normal"/>
        <w:rPr>
          <w:b/>
          <w:b/>
          <w:highlight w:val="green"/>
          <w:lang w:val="uk-UA"/>
        </w:rPr>
      </w:pPr>
      <w:r>
        <w:rPr>
          <w:b/>
          <w:highlight w:val="green"/>
          <w:lang w:val="uk-UA"/>
        </w:rPr>
      </w:r>
    </w:p>
    <w:p>
      <w:pPr>
        <w:pStyle w:val="11"/>
        <w:widowControl/>
        <w:rPr/>
      </w:pPr>
      <w:r>
        <w:rPr>
          <w:szCs w:val="24"/>
        </w:rPr>
        <w:t xml:space="preserve">РІШЕННЯ № </w:t>
      </w:r>
    </w:p>
    <w:p>
      <w:pPr>
        <w:pStyle w:val="Normal"/>
        <w:rPr>
          <w:lang w:val="uk-UA"/>
        </w:rPr>
      </w:pPr>
      <w:r>
        <w:rPr>
          <w:lang w:val="uk-UA"/>
        </w:rPr>
      </w:r>
    </w:p>
    <w:p>
      <w:pPr>
        <w:pStyle w:val="Normal"/>
        <w:rPr>
          <w:lang w:val="uk-UA"/>
        </w:rPr>
      </w:pPr>
      <w:r>
        <w:rPr>
          <w:b/>
          <w:lang w:val="uk-UA"/>
        </w:rPr>
        <w:t>«  »                   2020 року</w:t>
      </w:r>
    </w:p>
    <w:p>
      <w:pPr>
        <w:pStyle w:val="Normal"/>
        <w:spacing w:lineRule="auto" w:line="360"/>
        <w:rPr>
          <w:b/>
          <w:b/>
          <w:lang w:val="uk-UA"/>
        </w:rPr>
      </w:pPr>
      <w:r>
        <w:rPr>
          <w:b/>
          <w:lang w:val="uk-UA"/>
        </w:rPr>
        <w:t>м. Сєвєродонецьк</w:t>
      </w:r>
    </w:p>
    <w:p>
      <w:pPr>
        <w:pStyle w:val="Normal"/>
        <w:ind w:right="5243" w:hanging="0"/>
        <w:rPr>
          <w:lang w:val="uk-UA"/>
        </w:rPr>
      </w:pPr>
      <w:r>
        <w:rPr>
          <w:bCs/>
          <w:iCs/>
          <w:lang w:val="uk-UA"/>
        </w:rPr>
        <w:t>Про затвердження м</w:t>
      </w:r>
      <w:r>
        <w:rPr>
          <w:lang w:val="uk-UA"/>
        </w:rPr>
        <w:t xml:space="preserve">іської цільової </w:t>
      </w:r>
      <w:r>
        <w:rPr>
          <w:bCs/>
          <w:iCs/>
          <w:lang w:val="uk-UA"/>
        </w:rPr>
        <w:t xml:space="preserve">програми </w:t>
      </w:r>
      <w:r>
        <w:rPr>
          <w:lang w:val="uk-UA"/>
        </w:rPr>
        <w:t xml:space="preserve">«Фінансова підтримка громадських організацій ветеранів </w:t>
      </w:r>
    </w:p>
    <w:p>
      <w:pPr>
        <w:pStyle w:val="Normal"/>
        <w:ind w:right="5243" w:hanging="0"/>
        <w:rPr>
          <w:lang w:val="uk-UA"/>
        </w:rPr>
      </w:pPr>
      <w:r>
        <w:rPr>
          <w:lang w:val="uk-UA"/>
        </w:rPr>
        <w:t xml:space="preserve">м. Сєвєродонецька на 2020 рік» </w:t>
      </w:r>
    </w:p>
    <w:p>
      <w:pPr>
        <w:pStyle w:val="Normal"/>
        <w:ind w:right="4820" w:hanging="0"/>
        <w:rPr>
          <w:b/>
          <w:b/>
          <w:bCs/>
          <w:iCs/>
          <w:lang w:val="uk-UA"/>
        </w:rPr>
      </w:pPr>
      <w:r>
        <w:rPr>
          <w:b/>
          <w:bCs/>
          <w:iCs/>
          <w:lang w:val="uk-UA"/>
        </w:rPr>
      </w:r>
    </w:p>
    <w:p>
      <w:pPr>
        <w:pStyle w:val="Normal"/>
        <w:ind w:firstLine="720"/>
        <w:jc w:val="both"/>
        <w:rPr/>
      </w:pPr>
      <w:r>
        <w:rPr>
          <w:lang w:val="uk-UA"/>
        </w:rPr>
        <w:t>Керуючись п.22 ч.1 ст.26, Закону України «Про місцеве самоврядування в Україні», пп.«е» п.3 ч.1 ст.91 Бюджетного кодексу України, ч.2 ст.20 Закону України «Про статус ветеранів війни, гарантії їх соціального захисту», ч.1 ст.23 Закону України «Про громадські об’єднання», розпорядженням міського голови від 04.09.2019 р. № 335 «Про розробку міських цільових та інших програм на 2020 рік», з метою забезпечення створення відповідних умов для функціонування громадських організацій ветеранів м.Сєвєродонецька, Сєвєродонецька міська рада</w:t>
      </w:r>
    </w:p>
    <w:p>
      <w:pPr>
        <w:pStyle w:val="Normal"/>
        <w:jc w:val="both"/>
        <w:rPr>
          <w:highlight w:val="green"/>
          <w:lang w:val="uk-UA"/>
        </w:rPr>
      </w:pPr>
      <w:r>
        <w:rPr>
          <w:highlight w:val="green"/>
          <w:lang w:val="uk-UA"/>
        </w:rPr>
      </w:r>
    </w:p>
    <w:p>
      <w:pPr>
        <w:pStyle w:val="Normal"/>
        <w:ind w:firstLine="708"/>
        <w:rPr>
          <w:b/>
          <w:b/>
          <w:lang w:val="uk-UA"/>
        </w:rPr>
      </w:pPr>
      <w:r>
        <w:rPr>
          <w:b/>
          <w:lang w:val="uk-UA"/>
        </w:rPr>
        <w:t>ВИРІШИЛА:</w:t>
      </w:r>
    </w:p>
    <w:p>
      <w:pPr>
        <w:pStyle w:val="Normal"/>
        <w:ind w:firstLine="708"/>
        <w:rPr>
          <w:b/>
          <w:b/>
          <w:lang w:val="uk-UA"/>
        </w:rPr>
      </w:pPr>
      <w:r>
        <w:rPr>
          <w:b/>
          <w:lang w:val="uk-UA"/>
        </w:rPr>
      </w:r>
    </w:p>
    <w:p>
      <w:pPr>
        <w:pStyle w:val="Normal"/>
        <w:ind w:firstLine="708"/>
        <w:jc w:val="both"/>
        <w:rPr>
          <w:lang w:val="uk-UA"/>
        </w:rPr>
      </w:pPr>
      <w:r>
        <w:rPr>
          <w:lang w:val="uk-UA"/>
        </w:rPr>
        <w:t xml:space="preserve">1.Затвердити міську цільову </w:t>
      </w:r>
      <w:r>
        <w:rPr>
          <w:bCs/>
          <w:iCs/>
          <w:lang w:val="uk-UA"/>
        </w:rPr>
        <w:t>програму</w:t>
      </w:r>
      <w:r>
        <w:rPr>
          <w:lang w:val="uk-UA"/>
        </w:rPr>
        <w:t xml:space="preserve"> </w:t>
      </w:r>
      <w:r>
        <w:rPr>
          <w:bCs/>
          <w:iCs/>
          <w:lang w:val="uk-UA"/>
        </w:rPr>
        <w:t>«</w:t>
      </w:r>
      <w:r>
        <w:rPr>
          <w:lang w:val="uk-UA"/>
        </w:rPr>
        <w:t>Фінансова підтримка громадських організацій ветеранів м. Сєвєродонецька  на 2020 рік» (Додаток).</w:t>
      </w:r>
    </w:p>
    <w:p>
      <w:pPr>
        <w:pStyle w:val="Normal"/>
        <w:ind w:firstLine="708"/>
        <w:rPr>
          <w:lang w:val="uk-UA"/>
        </w:rPr>
      </w:pPr>
      <w:r>
        <w:rPr>
          <w:lang w:val="uk-UA"/>
        </w:rPr>
        <w:t>2.</w:t>
      </w:r>
      <w:r>
        <w:rPr>
          <w:bCs/>
          <w:lang w:val="uk-UA"/>
        </w:rPr>
        <w:t>Рішення підлягає оприлюдненню.</w:t>
      </w:r>
    </w:p>
    <w:p>
      <w:pPr>
        <w:pStyle w:val="Normal"/>
        <w:tabs>
          <w:tab w:val="left" w:pos="0" w:leader="none"/>
          <w:tab w:val="left" w:pos="900" w:leader="none"/>
        </w:tabs>
        <w:ind w:firstLine="709"/>
        <w:jc w:val="both"/>
        <w:rPr>
          <w:lang w:val="uk-UA"/>
        </w:rPr>
      </w:pPr>
      <w:r>
        <w:rPr>
          <w:bCs/>
          <w:lang w:val="uk-UA"/>
        </w:rPr>
        <w:t>3.</w:t>
      </w:r>
      <w:r>
        <w:rPr>
          <w:lang w:val="uk-UA"/>
        </w:rPr>
        <w:t>Контроль за виконанням даного рішення покласти на постійну комісію ради з питань планування бюджету та фінансів та постійну комісію ради з питань охорони здоров’я та соціального захисту населення, освіти, культури, духовності, фізкультури, спорту, молодіжної політики.</w:t>
      </w:r>
    </w:p>
    <w:p>
      <w:pPr>
        <w:pStyle w:val="Normal"/>
        <w:rPr>
          <w:lang w:val="uk-UA"/>
        </w:rPr>
      </w:pPr>
      <w:r>
        <w:rPr>
          <w:lang w:val="uk-UA"/>
        </w:rPr>
      </w:r>
    </w:p>
    <w:p>
      <w:pPr>
        <w:pStyle w:val="Normal"/>
        <w:rPr>
          <w:lang w:val="uk-UA"/>
        </w:rPr>
      </w:pPr>
      <w:r>
        <w:rPr>
          <w:lang w:val="uk-UA"/>
        </w:rPr>
      </w:r>
    </w:p>
    <w:p>
      <w:pPr>
        <w:pStyle w:val="Normal"/>
        <w:jc w:val="both"/>
        <w:rPr>
          <w:b/>
          <w:b/>
          <w:lang w:val="uk-UA"/>
        </w:rPr>
      </w:pPr>
      <w:r>
        <w:rPr>
          <w:b/>
          <w:lang w:val="uk-UA"/>
        </w:rPr>
        <w:t>Секретар міської ради,</w:t>
      </w:r>
    </w:p>
    <w:p>
      <w:pPr>
        <w:pStyle w:val="Normal"/>
        <w:tabs>
          <w:tab w:val="left" w:pos="0" w:leader="none"/>
        </w:tabs>
        <w:rPr/>
      </w:pPr>
      <w:r>
        <w:rPr>
          <w:b/>
          <w:lang w:val="uk-UA"/>
        </w:rPr>
        <w:t>в.о. міського голови</w:t>
        <w:tab/>
        <w:tab/>
        <w:tab/>
        <w:tab/>
        <w:tab/>
        <w:tab/>
        <w:tab/>
        <w:t>Вячеслав ТКАЧУК</w:t>
      </w:r>
    </w:p>
    <w:p>
      <w:pPr>
        <w:pStyle w:val="Normal"/>
        <w:rPr>
          <w:b/>
          <w:b/>
          <w:bCs/>
          <w:lang w:val="uk-UA"/>
        </w:rPr>
      </w:pPr>
      <w:r>
        <w:rPr>
          <w:b/>
          <w:bCs/>
          <w:lang w:val="uk-UA"/>
        </w:rPr>
      </w:r>
    </w:p>
    <w:p>
      <w:pPr>
        <w:pStyle w:val="Normal"/>
        <w:rPr>
          <w:b/>
          <w:b/>
          <w:bCs/>
          <w:lang w:val="uk-UA"/>
        </w:rPr>
      </w:pPr>
      <w:r>
        <w:rPr>
          <w:b/>
          <w:bCs/>
          <w:lang w:val="uk-UA"/>
        </w:rPr>
        <w:t>Підготував</w:t>
      </w:r>
    </w:p>
    <w:p>
      <w:pPr>
        <w:pStyle w:val="Normal"/>
        <w:rPr/>
      </w:pPr>
      <w:r>
        <w:rPr>
          <w:lang w:val="uk-UA"/>
        </w:rPr>
        <w:t>Заступник начальника Управління праці та</w:t>
      </w:r>
    </w:p>
    <w:p>
      <w:pPr>
        <w:pStyle w:val="Normal"/>
        <w:rPr/>
      </w:pPr>
      <w:r>
        <w:rPr>
          <w:lang w:val="uk-UA"/>
        </w:rPr>
        <w:t>соціального захисту населення</w:t>
        <w:tab/>
        <w:tab/>
        <w:tab/>
        <w:tab/>
        <w:tab/>
        <w:tab/>
        <w:t>Наталія ВАСИЛЕНКО</w:t>
      </w:r>
    </w:p>
    <w:p>
      <w:pPr>
        <w:pStyle w:val="Normal"/>
        <w:rPr>
          <w:lang w:val="uk-UA"/>
        </w:rPr>
      </w:pPr>
      <w:r>
        <w:rPr>
          <w:lang w:val="uk-UA"/>
        </w:rPr>
      </w:r>
    </w:p>
    <w:p>
      <w:pPr>
        <w:pStyle w:val="Normal"/>
        <w:rPr/>
      </w:pPr>
      <w:r>
        <w:rPr>
          <w:lang w:val="uk-UA"/>
        </w:rPr>
        <w:t xml:space="preserve">Начальник відділу бухгалтерського </w:t>
      </w:r>
    </w:p>
    <w:p>
      <w:pPr>
        <w:pStyle w:val="Normal"/>
        <w:rPr/>
      </w:pPr>
      <w:r>
        <w:rPr>
          <w:lang w:val="uk-UA"/>
        </w:rPr>
        <w:t>обліку та звітності</w:t>
        <w:tab/>
        <w:tab/>
        <w:tab/>
        <w:tab/>
        <w:tab/>
        <w:tab/>
        <w:tab/>
        <w:tab/>
        <w:t>Ольга КУРІЛОВА</w:t>
      </w:r>
    </w:p>
    <w:p>
      <w:pPr>
        <w:pStyle w:val="Normal"/>
        <w:rPr>
          <w:lang w:val="uk-UA"/>
        </w:rPr>
      </w:pPr>
      <w:r>
        <w:rPr>
          <w:lang w:val="uk-UA"/>
        </w:rPr>
      </w:r>
    </w:p>
    <w:p>
      <w:pPr>
        <w:pStyle w:val="Normal"/>
        <w:rPr>
          <w:b/>
          <w:b/>
          <w:bCs/>
        </w:rPr>
      </w:pPr>
      <w:r>
        <w:rPr>
          <w:b/>
          <w:bCs/>
          <w:lang w:val="uk-UA"/>
        </w:rPr>
        <w:t>Узгоджено</w:t>
      </w:r>
    </w:p>
    <w:p>
      <w:pPr>
        <w:pStyle w:val="Normal"/>
        <w:rPr/>
      </w:pPr>
      <w:r>
        <w:rPr>
          <w:lang w:val="uk-UA"/>
        </w:rPr>
        <w:t>Заступник міського голови,</w:t>
      </w:r>
    </w:p>
    <w:p>
      <w:pPr>
        <w:pStyle w:val="Normal"/>
        <w:rPr>
          <w:lang w:val="uk-UA"/>
        </w:rPr>
      </w:pPr>
      <w:r>
        <w:rPr>
          <w:lang w:val="uk-UA"/>
        </w:rPr>
        <w:t>начальник відділу кадрової роботи</w:t>
      </w:r>
    </w:p>
    <w:p>
      <w:pPr>
        <w:pStyle w:val="Normal"/>
        <w:rPr>
          <w:lang w:val="uk-UA"/>
        </w:rPr>
      </w:pPr>
      <w:r>
        <w:rPr>
          <w:lang w:val="uk-UA"/>
        </w:rPr>
        <w:t>та з питань служби в органах</w:t>
      </w:r>
    </w:p>
    <w:p>
      <w:pPr>
        <w:pStyle w:val="Normal"/>
        <w:rPr/>
      </w:pPr>
      <w:r>
        <w:rPr>
          <w:lang w:val="uk-UA"/>
        </w:rPr>
        <w:t>місцевого самоврядування</w:t>
        <w:tab/>
        <w:tab/>
        <w:tab/>
        <w:tab/>
        <w:tab/>
        <w:tab/>
        <w:tab/>
        <w:t xml:space="preserve">Ірина СТЕПАНЕНКО    </w:t>
      </w:r>
    </w:p>
    <w:p>
      <w:pPr>
        <w:pStyle w:val="Normal"/>
        <w:rPr>
          <w:sz w:val="16"/>
          <w:szCs w:val="16"/>
          <w:lang w:val="uk-UA"/>
        </w:rPr>
      </w:pPr>
      <w:r>
        <w:rPr>
          <w:sz w:val="16"/>
          <w:szCs w:val="16"/>
          <w:lang w:val="uk-UA"/>
        </w:rPr>
      </w:r>
    </w:p>
    <w:p>
      <w:pPr>
        <w:pStyle w:val="Normal"/>
        <w:rPr/>
      </w:pPr>
      <w:r>
        <w:rPr>
          <w:lang w:val="uk-UA"/>
        </w:rPr>
        <w:t>Начальник фінансового управління</w:t>
        <w:tab/>
        <w:tab/>
        <w:tab/>
        <w:tab/>
        <w:tab/>
        <w:t>Марина БАГРІНЦЕВА</w:t>
      </w:r>
    </w:p>
    <w:p>
      <w:pPr>
        <w:pStyle w:val="Normal"/>
        <w:ind w:firstLine="567"/>
        <w:rPr>
          <w:sz w:val="16"/>
          <w:szCs w:val="16"/>
          <w:lang w:val="uk-UA"/>
        </w:rPr>
      </w:pPr>
      <w:r>
        <w:rPr>
          <w:sz w:val="16"/>
          <w:szCs w:val="16"/>
          <w:lang w:val="uk-UA"/>
        </w:rPr>
      </w:r>
    </w:p>
    <w:p>
      <w:pPr>
        <w:pStyle w:val="Normal"/>
        <w:rPr/>
      </w:pPr>
      <w:r>
        <w:rPr>
          <w:lang w:val="uk-UA"/>
        </w:rPr>
        <w:t>Директор департаменту</w:t>
      </w:r>
    </w:p>
    <w:p>
      <w:pPr>
        <w:pStyle w:val="Normal"/>
        <w:rPr/>
      </w:pPr>
      <w:r>
        <w:rPr>
          <w:lang w:val="uk-UA"/>
        </w:rPr>
        <w:t xml:space="preserve">економічного розвитку </w:t>
        <w:tab/>
        <w:tab/>
        <w:tab/>
        <w:tab/>
        <w:tab/>
        <w:tab/>
        <w:tab/>
        <w:t>Світлана ПОТАНІНА</w:t>
      </w:r>
    </w:p>
    <w:p>
      <w:pPr>
        <w:pStyle w:val="Normal"/>
        <w:rPr>
          <w:sz w:val="16"/>
          <w:szCs w:val="16"/>
          <w:lang w:val="uk-UA"/>
        </w:rPr>
      </w:pPr>
      <w:r>
        <w:rPr>
          <w:sz w:val="16"/>
          <w:szCs w:val="16"/>
          <w:lang w:val="uk-UA"/>
        </w:rPr>
      </w:r>
    </w:p>
    <w:p>
      <w:pPr>
        <w:pStyle w:val="Normal"/>
        <w:rPr/>
      </w:pPr>
      <w:r>
        <w:rPr>
          <w:lang w:val="uk-UA"/>
        </w:rPr>
        <w:t>Голова постійної комісії з питань охорони</w:t>
      </w:r>
    </w:p>
    <w:p>
      <w:pPr>
        <w:pStyle w:val="Normal"/>
        <w:rPr/>
      </w:pPr>
      <w:r>
        <w:rPr>
          <w:lang w:val="uk-UA"/>
        </w:rPr>
        <w:t>здоров’я і соціального захисту населення,</w:t>
      </w:r>
    </w:p>
    <w:p>
      <w:pPr>
        <w:pStyle w:val="Normal"/>
        <w:rPr/>
      </w:pPr>
      <w:r>
        <w:rPr>
          <w:lang w:val="uk-UA"/>
        </w:rPr>
        <w:t>освіти, культури, духовності, фізкультури,</w:t>
      </w:r>
    </w:p>
    <w:p>
      <w:pPr>
        <w:pStyle w:val="Normal"/>
        <w:rPr/>
      </w:pPr>
      <w:r>
        <w:rPr>
          <w:lang w:val="uk-UA"/>
        </w:rPr>
        <w:t>спорту, молодіжної політики</w:t>
        <w:tab/>
        <w:tab/>
        <w:tab/>
        <w:tab/>
        <w:tab/>
        <w:tab/>
        <w:t>Сергій ВОЙТЕНКО</w:t>
      </w:r>
    </w:p>
    <w:p>
      <w:pPr>
        <w:pStyle w:val="Normal"/>
        <w:ind w:firstLine="567"/>
        <w:rPr>
          <w:lang w:val="uk-UA"/>
        </w:rPr>
      </w:pPr>
      <w:r>
        <w:rPr>
          <w:lang w:val="uk-UA"/>
        </w:rPr>
      </w:r>
    </w:p>
    <w:p>
      <w:pPr>
        <w:pStyle w:val="Normal"/>
        <w:ind w:firstLine="567"/>
        <w:rPr>
          <w:lang w:val="uk-UA"/>
        </w:rPr>
      </w:pPr>
      <w:r>
        <w:rPr>
          <w:lang w:val="uk-UA"/>
        </w:rPr>
      </w:r>
    </w:p>
    <w:p>
      <w:pPr>
        <w:pStyle w:val="Normal"/>
        <w:rPr/>
      </w:pPr>
      <w:r>
        <w:rPr>
          <w:lang w:val="uk-UA"/>
        </w:rPr>
        <w:t>Голова постійної комісії з питань планування</w:t>
      </w:r>
    </w:p>
    <w:p>
      <w:pPr>
        <w:pStyle w:val="Normal"/>
        <w:rPr/>
      </w:pPr>
      <w:r>
        <w:rPr>
          <w:lang w:val="uk-UA"/>
        </w:rPr>
        <w:t>бюджету та фінансів</w:t>
        <w:tab/>
        <w:tab/>
        <w:tab/>
        <w:tab/>
        <w:tab/>
        <w:tab/>
        <w:tab/>
        <w:tab/>
        <w:t>Ігор БУТКОВ</w:t>
      </w:r>
    </w:p>
    <w:p>
      <w:pPr>
        <w:pStyle w:val="Normal"/>
        <w:ind w:firstLine="567"/>
        <w:rPr>
          <w:lang w:val="uk-UA"/>
        </w:rPr>
      </w:pPr>
      <w:r>
        <w:rPr>
          <w:lang w:val="uk-UA"/>
        </w:rPr>
      </w:r>
    </w:p>
    <w:p>
      <w:pPr>
        <w:pStyle w:val="Normal"/>
        <w:rPr/>
      </w:pPr>
      <w:r>
        <w:rPr>
          <w:lang w:val="uk-UA"/>
        </w:rPr>
        <w:t>Заступник начальника відділу з юридичних та</w:t>
      </w:r>
    </w:p>
    <w:p>
      <w:pPr>
        <w:pStyle w:val="Normal"/>
        <w:rPr/>
      </w:pPr>
      <w:r>
        <w:rPr>
          <w:lang w:val="uk-UA"/>
        </w:rPr>
        <w:t>правових питань</w:t>
        <w:tab/>
        <w:tab/>
        <w:tab/>
        <w:tab/>
        <w:tab/>
        <w:tab/>
        <w:tab/>
        <w:tab/>
        <w:t>Юлія ШОРОХОВА</w:t>
      </w:r>
    </w:p>
    <w:p>
      <w:pPr>
        <w:pStyle w:val="Normal"/>
        <w:rPr>
          <w:lang w:val="uk-UA"/>
        </w:rPr>
      </w:pPr>
      <w:r>
        <w:rPr>
          <w:lang w:val="uk-UA"/>
        </w:rPr>
      </w:r>
    </w:p>
    <w:p>
      <w:pPr>
        <w:pStyle w:val="Normal"/>
        <w:tabs>
          <w:tab w:val="left" w:pos="6840" w:leader="none"/>
        </w:tabs>
        <w:rPr>
          <w:lang w:val="uk-UA"/>
        </w:rPr>
      </w:pPr>
      <w:r>
        <w:rPr>
          <w:lang w:val="uk-UA"/>
        </w:rPr>
      </w:r>
      <w:r>
        <w:br w:type="page"/>
      </w:r>
    </w:p>
    <w:p>
      <w:pPr>
        <w:pStyle w:val="Normal"/>
        <w:rPr/>
      </w:pPr>
      <w:r>
        <w:rPr>
          <w:lang w:val="uk-UA"/>
        </w:rPr>
        <w:tab/>
        <w:tab/>
        <w:tab/>
        <w:tab/>
        <w:tab/>
        <w:tab/>
        <w:tab/>
        <w:tab/>
        <w:tab/>
        <w:tab/>
        <w:t>Додаток</w:t>
      </w:r>
    </w:p>
    <w:p>
      <w:pPr>
        <w:pStyle w:val="Normal"/>
        <w:ind w:left="5040" w:hanging="0"/>
        <w:rPr/>
      </w:pPr>
      <w:r>
        <w:rPr>
          <w:lang w:val="uk-UA"/>
        </w:rPr>
        <w:tab/>
        <w:tab/>
        <w:t xml:space="preserve">до рішення  чергової сесії </w:t>
      </w:r>
    </w:p>
    <w:p>
      <w:pPr>
        <w:pStyle w:val="Normal"/>
        <w:ind w:left="5040" w:hanging="0"/>
        <w:rPr/>
      </w:pPr>
      <w:r>
        <w:rPr>
          <w:lang w:val="uk-UA"/>
        </w:rPr>
        <w:tab/>
        <w:tab/>
        <w:t>міської ради</w:t>
      </w:r>
    </w:p>
    <w:p>
      <w:pPr>
        <w:pStyle w:val="Normal"/>
        <w:ind w:left="5040" w:hanging="0"/>
        <w:rPr/>
      </w:pPr>
      <w:r>
        <w:rPr>
          <w:lang w:val="uk-UA"/>
        </w:rPr>
        <w:tab/>
        <w:tab/>
        <w:t>від_______2020 р. № _____</w:t>
      </w:r>
    </w:p>
    <w:p>
      <w:pPr>
        <w:pStyle w:val="Normal"/>
        <w:ind w:left="5040" w:hanging="0"/>
        <w:rPr>
          <w:lang w:val="uk-UA"/>
        </w:rPr>
      </w:pPr>
      <w:r>
        <w:rPr>
          <w:lang w:val="uk-UA"/>
        </w:rPr>
      </w:r>
    </w:p>
    <w:p>
      <w:pPr>
        <w:pStyle w:val="Normal"/>
        <w:ind w:left="5040" w:hanging="0"/>
        <w:rPr>
          <w:lang w:val="uk-UA"/>
        </w:rPr>
      </w:pPr>
      <w:r>
        <w:rPr>
          <w:lang w:val="uk-UA"/>
        </w:rPr>
      </w:r>
    </w:p>
    <w:p>
      <w:pPr>
        <w:pStyle w:val="Normal"/>
        <w:ind w:left="5040" w:hanging="0"/>
        <w:rPr>
          <w:lang w:val="uk-UA"/>
        </w:rPr>
      </w:pPr>
      <w:r>
        <w:rPr>
          <w:lang w:val="uk-UA"/>
        </w:rPr>
      </w:r>
    </w:p>
    <w:p>
      <w:pPr>
        <w:pStyle w:val="Normal"/>
        <w:ind w:left="5040" w:hanging="0"/>
        <w:rPr>
          <w:lang w:val="uk-UA"/>
        </w:rPr>
      </w:pPr>
      <w:r>
        <w:rPr>
          <w:lang w:val="uk-UA"/>
        </w:rPr>
      </w:r>
    </w:p>
    <w:p>
      <w:pPr>
        <w:pStyle w:val="Normal"/>
        <w:ind w:left="5040" w:hanging="0"/>
        <w:rPr>
          <w:lang w:val="uk-UA"/>
        </w:rPr>
      </w:pPr>
      <w:r>
        <w:rPr>
          <w:lang w:val="uk-UA"/>
        </w:rPr>
      </w:r>
    </w:p>
    <w:p>
      <w:pPr>
        <w:pStyle w:val="Normal"/>
        <w:ind w:left="5040" w:hanging="0"/>
        <w:rPr>
          <w:lang w:val="uk-UA"/>
        </w:rPr>
      </w:pPr>
      <w:r>
        <w:rPr>
          <w:lang w:val="uk-UA"/>
        </w:rPr>
      </w:r>
    </w:p>
    <w:p>
      <w:pPr>
        <w:pStyle w:val="Normal"/>
        <w:ind w:left="5040" w:hanging="0"/>
        <w:rPr>
          <w:lang w:val="uk-UA"/>
        </w:rPr>
      </w:pPr>
      <w:r>
        <w:rPr>
          <w:lang w:val="uk-UA"/>
        </w:rPr>
      </w:r>
    </w:p>
    <w:p>
      <w:pPr>
        <w:pStyle w:val="Normal"/>
        <w:ind w:left="5040" w:hanging="0"/>
        <w:rPr>
          <w:lang w:val="uk-UA"/>
        </w:rPr>
      </w:pPr>
      <w:r>
        <w:rPr>
          <w:lang w:val="uk-UA"/>
        </w:rPr>
      </w:r>
    </w:p>
    <w:p>
      <w:pPr>
        <w:pStyle w:val="Normal"/>
        <w:ind w:left="5040" w:hanging="0"/>
        <w:rPr>
          <w:lang w:val="uk-UA"/>
        </w:rPr>
      </w:pPr>
      <w:r>
        <w:rPr>
          <w:lang w:val="uk-UA"/>
        </w:rPr>
      </w:r>
    </w:p>
    <w:p>
      <w:pPr>
        <w:pStyle w:val="Normal"/>
        <w:ind w:left="5040" w:hanging="0"/>
        <w:rPr>
          <w:lang w:val="uk-UA"/>
        </w:rPr>
      </w:pPr>
      <w:r>
        <w:rPr>
          <w:lang w:val="uk-UA"/>
        </w:rPr>
      </w:r>
    </w:p>
    <w:p>
      <w:pPr>
        <w:pStyle w:val="Normal"/>
        <w:ind w:left="5040" w:hanging="0"/>
        <w:rPr>
          <w:lang w:val="uk-UA"/>
        </w:rPr>
      </w:pPr>
      <w:r>
        <w:rPr>
          <w:lang w:val="uk-UA"/>
        </w:rPr>
      </w:r>
    </w:p>
    <w:p>
      <w:pPr>
        <w:pStyle w:val="Normal"/>
        <w:ind w:left="5040" w:hanging="0"/>
        <w:rPr>
          <w:lang w:val="uk-UA"/>
        </w:rPr>
      </w:pPr>
      <w:r>
        <w:rPr>
          <w:lang w:val="uk-UA"/>
        </w:rPr>
      </w:r>
    </w:p>
    <w:p>
      <w:pPr>
        <w:pStyle w:val="Normal"/>
        <w:ind w:left="5040" w:hanging="0"/>
        <w:rPr>
          <w:lang w:val="uk-UA"/>
        </w:rPr>
      </w:pPr>
      <w:r>
        <w:rPr>
          <w:lang w:val="uk-UA"/>
        </w:rPr>
      </w:r>
    </w:p>
    <w:p>
      <w:pPr>
        <w:pStyle w:val="Normal"/>
        <w:ind w:left="5040" w:hanging="0"/>
        <w:rPr>
          <w:lang w:val="uk-UA"/>
        </w:rPr>
      </w:pPr>
      <w:r>
        <w:rPr>
          <w:lang w:val="uk-UA"/>
        </w:rPr>
      </w:r>
    </w:p>
    <w:p>
      <w:pPr>
        <w:pStyle w:val="Normal"/>
        <w:ind w:left="5040" w:hanging="0"/>
        <w:rPr>
          <w:lang w:val="uk-UA"/>
        </w:rPr>
      </w:pPr>
      <w:r>
        <w:rPr>
          <w:lang w:val="uk-UA"/>
        </w:rPr>
      </w:r>
    </w:p>
    <w:p>
      <w:pPr>
        <w:pStyle w:val="Normal"/>
        <w:ind w:left="5040" w:hanging="0"/>
        <w:rPr>
          <w:lang w:val="uk-UA"/>
        </w:rPr>
      </w:pPr>
      <w:r>
        <w:rPr>
          <w:lang w:val="uk-UA"/>
        </w:rPr>
      </w:r>
    </w:p>
    <w:p>
      <w:pPr>
        <w:pStyle w:val="Normal"/>
        <w:jc w:val="center"/>
        <w:rPr>
          <w:b/>
          <w:b/>
          <w:sz w:val="56"/>
          <w:szCs w:val="56"/>
          <w:lang w:val="uk-UA"/>
        </w:rPr>
      </w:pPr>
      <w:r>
        <w:rPr>
          <w:b/>
          <w:sz w:val="56"/>
          <w:szCs w:val="56"/>
          <w:lang w:val="uk-UA"/>
        </w:rPr>
        <w:t>МІСЬКА ЦІЛЬОВА ПРОГРАМА</w:t>
      </w:r>
    </w:p>
    <w:p>
      <w:pPr>
        <w:pStyle w:val="Normal"/>
        <w:jc w:val="center"/>
        <w:rPr>
          <w:b/>
          <w:b/>
          <w:sz w:val="56"/>
          <w:szCs w:val="56"/>
          <w:lang w:val="uk-UA"/>
        </w:rPr>
      </w:pPr>
      <w:r>
        <w:rPr>
          <w:b/>
          <w:bCs/>
          <w:iCs/>
          <w:sz w:val="56"/>
          <w:szCs w:val="56"/>
          <w:lang w:val="uk-UA"/>
        </w:rPr>
        <w:t>«Фінансова підтримка громадських організацій ветеранів м.Сєвєродонецька</w:t>
      </w:r>
    </w:p>
    <w:p>
      <w:pPr>
        <w:pStyle w:val="Normal"/>
        <w:jc w:val="center"/>
        <w:rPr/>
      </w:pPr>
      <w:r>
        <w:rPr>
          <w:b/>
          <w:sz w:val="56"/>
          <w:szCs w:val="56"/>
          <w:lang w:val="uk-UA"/>
        </w:rPr>
        <w:t>на 2020 рік»</w:t>
      </w:r>
    </w:p>
    <w:p>
      <w:pPr>
        <w:pStyle w:val="Normal"/>
        <w:jc w:val="center"/>
        <w:rPr>
          <w:b/>
          <w:b/>
          <w:sz w:val="56"/>
          <w:szCs w:val="56"/>
          <w:lang w:val="uk-UA"/>
        </w:rPr>
      </w:pPr>
      <w:r>
        <w:rPr>
          <w:b/>
          <w:sz w:val="56"/>
          <w:szCs w:val="56"/>
          <w:lang w:val="uk-UA"/>
        </w:rPr>
      </w:r>
    </w:p>
    <w:p>
      <w:pPr>
        <w:pStyle w:val="Normal"/>
        <w:jc w:val="center"/>
        <w:rPr>
          <w:b/>
          <w:b/>
          <w:sz w:val="56"/>
          <w:szCs w:val="56"/>
          <w:lang w:val="uk-UA"/>
        </w:rPr>
      </w:pPr>
      <w:r>
        <w:rPr>
          <w:b/>
          <w:sz w:val="56"/>
          <w:szCs w:val="56"/>
          <w:lang w:val="uk-UA"/>
        </w:rPr>
      </w:r>
    </w:p>
    <w:p>
      <w:pPr>
        <w:pStyle w:val="Normal"/>
        <w:jc w:val="center"/>
        <w:rPr>
          <w:b/>
          <w:b/>
          <w:sz w:val="56"/>
          <w:szCs w:val="56"/>
          <w:lang w:val="uk-UA"/>
        </w:rPr>
      </w:pPr>
      <w:r>
        <w:rPr>
          <w:b/>
          <w:sz w:val="56"/>
          <w:szCs w:val="56"/>
          <w:lang w:val="uk-UA"/>
        </w:rPr>
      </w:r>
    </w:p>
    <w:p>
      <w:pPr>
        <w:pStyle w:val="Normal"/>
        <w:jc w:val="center"/>
        <w:rPr>
          <w:b/>
          <w:b/>
          <w:sz w:val="56"/>
          <w:szCs w:val="56"/>
          <w:lang w:val="uk-UA"/>
        </w:rPr>
      </w:pPr>
      <w:r>
        <w:rPr>
          <w:b/>
          <w:sz w:val="56"/>
          <w:szCs w:val="56"/>
          <w:lang w:val="uk-UA"/>
        </w:rPr>
      </w:r>
    </w:p>
    <w:p>
      <w:pPr>
        <w:pStyle w:val="Normal"/>
        <w:jc w:val="center"/>
        <w:rPr>
          <w:b/>
          <w:b/>
          <w:sz w:val="56"/>
          <w:szCs w:val="56"/>
          <w:lang w:val="uk-UA"/>
        </w:rPr>
      </w:pPr>
      <w:r>
        <w:rPr>
          <w:b/>
          <w:sz w:val="56"/>
          <w:szCs w:val="56"/>
          <w:lang w:val="uk-UA"/>
        </w:rPr>
      </w:r>
    </w:p>
    <w:p>
      <w:pPr>
        <w:pStyle w:val="Normal"/>
        <w:jc w:val="center"/>
        <w:rPr>
          <w:b/>
          <w:b/>
          <w:sz w:val="56"/>
          <w:szCs w:val="56"/>
          <w:lang w:val="uk-UA"/>
        </w:rPr>
      </w:pPr>
      <w:r>
        <w:rPr>
          <w:b/>
          <w:sz w:val="56"/>
          <w:szCs w:val="56"/>
          <w:lang w:val="uk-UA"/>
        </w:rPr>
      </w:r>
    </w:p>
    <w:p>
      <w:pPr>
        <w:pStyle w:val="Normal"/>
        <w:jc w:val="center"/>
        <w:rPr>
          <w:b/>
          <w:b/>
          <w:sz w:val="56"/>
          <w:szCs w:val="56"/>
          <w:lang w:val="uk-UA"/>
        </w:rPr>
      </w:pPr>
      <w:r>
        <w:rPr>
          <w:b/>
          <w:sz w:val="56"/>
          <w:szCs w:val="56"/>
          <w:lang w:val="uk-UA"/>
        </w:rPr>
      </w:r>
    </w:p>
    <w:p>
      <w:pPr>
        <w:pStyle w:val="Normal"/>
        <w:jc w:val="center"/>
        <w:rPr>
          <w:b/>
          <w:b/>
          <w:lang w:val="uk-UA"/>
        </w:rPr>
      </w:pPr>
      <w:r>
        <w:rPr>
          <w:b/>
          <w:lang w:val="uk-UA"/>
        </w:rPr>
      </w:r>
    </w:p>
    <w:p>
      <w:pPr>
        <w:pStyle w:val="Normal"/>
        <w:jc w:val="center"/>
        <w:rPr>
          <w:b/>
          <w:b/>
          <w:lang w:val="uk-UA"/>
        </w:rPr>
      </w:pPr>
      <w:r>
        <w:rPr>
          <w:b/>
          <w:lang w:val="uk-UA"/>
        </w:rPr>
      </w:r>
    </w:p>
    <w:p>
      <w:pPr>
        <w:pStyle w:val="Normal"/>
        <w:jc w:val="center"/>
        <w:rPr>
          <w:b/>
          <w:b/>
          <w:lang w:val="uk-UA"/>
        </w:rPr>
      </w:pPr>
      <w:r>
        <w:rPr>
          <w:b/>
          <w:lang w:val="uk-UA"/>
        </w:rPr>
      </w:r>
    </w:p>
    <w:p>
      <w:pPr>
        <w:pStyle w:val="Normal"/>
        <w:jc w:val="center"/>
        <w:rPr>
          <w:b/>
          <w:b/>
          <w:lang w:val="uk-UA"/>
        </w:rPr>
      </w:pPr>
      <w:r>
        <w:rPr>
          <w:b/>
          <w:lang w:val="uk-UA"/>
        </w:rPr>
      </w:r>
    </w:p>
    <w:p>
      <w:pPr>
        <w:pStyle w:val="Normal"/>
        <w:jc w:val="center"/>
        <w:rPr>
          <w:b/>
          <w:b/>
          <w:lang w:val="uk-UA"/>
        </w:rPr>
      </w:pPr>
      <w:r>
        <w:rPr>
          <w:b/>
          <w:lang w:val="uk-UA"/>
        </w:rPr>
        <w:t xml:space="preserve">м. Сєвєродонецьк </w:t>
      </w:r>
    </w:p>
    <w:p>
      <w:pPr>
        <w:pStyle w:val="Normal"/>
        <w:jc w:val="center"/>
        <w:rPr/>
      </w:pPr>
      <w:r>
        <w:rPr>
          <w:b/>
          <w:lang w:val="uk-UA"/>
        </w:rPr>
        <w:t>2020 рік</w:t>
      </w:r>
    </w:p>
    <w:p>
      <w:pPr>
        <w:pStyle w:val="Normal"/>
        <w:jc w:val="center"/>
        <w:rPr>
          <w:b/>
          <w:b/>
          <w:lang w:val="uk-UA"/>
        </w:rPr>
      </w:pPr>
      <w:r>
        <w:rPr>
          <w:b/>
          <w:lang w:val="uk-UA"/>
        </w:rPr>
      </w:r>
    </w:p>
    <w:p>
      <w:pPr>
        <w:pStyle w:val="Normal"/>
        <w:jc w:val="center"/>
        <w:rPr>
          <w:b/>
          <w:b/>
          <w:lang w:val="uk-UA"/>
        </w:rPr>
      </w:pPr>
      <w:r>
        <w:rPr>
          <w:b/>
          <w:lang w:val="uk-UA"/>
        </w:rPr>
      </w:r>
    </w:p>
    <w:p>
      <w:pPr>
        <w:pStyle w:val="Normal"/>
        <w:jc w:val="center"/>
        <w:rPr>
          <w:b/>
          <w:b/>
          <w:lang w:val="uk-UA"/>
        </w:rPr>
      </w:pPr>
      <w:r>
        <w:rPr>
          <w:b/>
          <w:lang w:val="uk-UA"/>
        </w:rPr>
      </w:r>
    </w:p>
    <w:p>
      <w:pPr>
        <w:pStyle w:val="Normal"/>
        <w:jc w:val="center"/>
        <w:rPr>
          <w:b/>
          <w:b/>
          <w:lang w:val="uk-UA"/>
        </w:rPr>
      </w:pPr>
      <w:r>
        <w:rPr>
          <w:b/>
          <w:lang w:val="uk-UA"/>
        </w:rPr>
      </w:r>
      <w:r>
        <w:br w:type="page"/>
      </w:r>
    </w:p>
    <w:p>
      <w:pPr>
        <w:pStyle w:val="Normal"/>
        <w:jc w:val="center"/>
        <w:rPr/>
      </w:pPr>
      <w:r>
        <w:rPr>
          <w:b/>
          <w:lang w:val="uk-UA"/>
        </w:rPr>
        <w:t>1. ПАСПОРТ ПРОГРАМИ</w:t>
      </w:r>
    </w:p>
    <w:p>
      <w:pPr>
        <w:pStyle w:val="Normal"/>
        <w:jc w:val="center"/>
        <w:rPr>
          <w:b/>
          <w:b/>
          <w:lang w:val="uk-UA"/>
        </w:rPr>
      </w:pPr>
      <w:r>
        <w:rPr>
          <w:b/>
          <w:lang w:val="uk-UA"/>
        </w:rPr>
      </w:r>
    </w:p>
    <w:tbl>
      <w:tblPr>
        <w:tblW w:w="9604" w:type="dxa"/>
        <w:jc w:val="left"/>
        <w:tblInd w:w="-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3" w:type="dxa"/>
          <w:bottom w:w="0" w:type="dxa"/>
          <w:right w:w="108" w:type="dxa"/>
        </w:tblCellMar>
        <w:tblLook w:firstRow="0" w:noVBand="0" w:lastRow="0" w:firstColumn="0" w:lastColumn="0" w:noHBand="0" w:val="0000"/>
      </w:tblPr>
      <w:tblGrid>
        <w:gridCol w:w="702"/>
        <w:gridCol w:w="3928"/>
        <w:gridCol w:w="4974"/>
      </w:tblGrid>
      <w:tr>
        <w:trPr>
          <w:trHeight w:val="20" w:hRule="atLeast"/>
        </w:trPr>
        <w:tc>
          <w:tcPr>
            <w:tcW w:w="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lang w:val="uk-UA"/>
              </w:rPr>
            </w:pPr>
            <w:r>
              <w:rPr>
                <w:lang w:val="uk-UA"/>
              </w:rPr>
              <w:t>1.</w:t>
            </w:r>
          </w:p>
        </w:tc>
        <w:tc>
          <w:tcPr>
            <w:tcW w:w="3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lang w:val="uk-UA"/>
              </w:rPr>
            </w:pPr>
            <w:r>
              <w:rPr>
                <w:lang w:val="uk-UA"/>
              </w:rPr>
              <w:t>Ініціатор розроблення програми</w:t>
            </w:r>
          </w:p>
        </w:tc>
        <w:tc>
          <w:tcPr>
            <w:tcW w:w="4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pPr>
            <w:r>
              <w:rPr>
                <w:lang w:val="uk-UA"/>
              </w:rPr>
              <w:t>Сєвєродонецька міська рада</w:t>
            </w:r>
          </w:p>
        </w:tc>
      </w:tr>
      <w:tr>
        <w:trPr>
          <w:trHeight w:val="20" w:hRule="atLeast"/>
        </w:trPr>
        <w:tc>
          <w:tcPr>
            <w:tcW w:w="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lang w:val="uk-UA"/>
              </w:rPr>
            </w:pPr>
            <w:r>
              <w:rPr>
                <w:lang w:val="uk-UA"/>
              </w:rPr>
              <w:t>2.</w:t>
            </w:r>
          </w:p>
        </w:tc>
        <w:tc>
          <w:tcPr>
            <w:tcW w:w="3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lang w:val="uk-UA"/>
              </w:rPr>
            </w:pPr>
            <w:r>
              <w:rPr>
                <w:lang w:val="uk-UA"/>
              </w:rPr>
              <w:t>Дата, номер і назва розпорядчого документу про розроблення програми</w:t>
            </w:r>
          </w:p>
        </w:tc>
        <w:tc>
          <w:tcPr>
            <w:tcW w:w="4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pPr>
            <w:r>
              <w:rPr>
                <w:lang w:val="uk-UA"/>
              </w:rPr>
              <w:t xml:space="preserve">Розпорядження міського голови від 04.09.2019 р. № 335 «Про розробку міських цільових та інших програм на 2020 рік» </w:t>
            </w:r>
          </w:p>
        </w:tc>
      </w:tr>
      <w:tr>
        <w:trPr>
          <w:trHeight w:val="20" w:hRule="atLeast"/>
        </w:trPr>
        <w:tc>
          <w:tcPr>
            <w:tcW w:w="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lang w:val="uk-UA"/>
              </w:rPr>
            </w:pPr>
            <w:r>
              <w:rPr>
                <w:lang w:val="uk-UA"/>
              </w:rPr>
              <w:t>3.</w:t>
            </w:r>
          </w:p>
        </w:tc>
        <w:tc>
          <w:tcPr>
            <w:tcW w:w="3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lang w:val="uk-UA"/>
              </w:rPr>
            </w:pPr>
            <w:r>
              <w:rPr>
                <w:lang w:val="uk-UA"/>
              </w:rPr>
              <w:t>Розробник програми</w:t>
            </w:r>
          </w:p>
        </w:tc>
        <w:tc>
          <w:tcPr>
            <w:tcW w:w="4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before="120" w:after="0"/>
              <w:jc w:val="both"/>
              <w:rPr>
                <w:lang w:val="uk-UA"/>
              </w:rPr>
            </w:pPr>
            <w:r>
              <w:rPr>
                <w:lang w:val="uk-UA"/>
              </w:rPr>
              <w:t>Управління праці та соціального захисту населення, відділ бухобліку та звітності Сєвєродонецької міської ради</w:t>
            </w:r>
          </w:p>
        </w:tc>
      </w:tr>
      <w:tr>
        <w:trPr>
          <w:trHeight w:val="20" w:hRule="atLeast"/>
        </w:trPr>
        <w:tc>
          <w:tcPr>
            <w:tcW w:w="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lang w:val="uk-UA"/>
              </w:rPr>
            </w:pPr>
            <w:r>
              <w:rPr>
                <w:lang w:val="uk-UA"/>
              </w:rPr>
              <w:t>4.</w:t>
            </w:r>
          </w:p>
        </w:tc>
        <w:tc>
          <w:tcPr>
            <w:tcW w:w="3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lang w:val="uk-UA"/>
              </w:rPr>
            </w:pPr>
            <w:r>
              <w:rPr>
                <w:lang w:val="uk-UA"/>
              </w:rPr>
              <w:t>Відповідальні виконавці програми</w:t>
            </w:r>
          </w:p>
        </w:tc>
        <w:tc>
          <w:tcPr>
            <w:tcW w:w="4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pPr>
            <w:r>
              <w:rPr>
                <w:lang w:val="uk-UA"/>
              </w:rPr>
              <w:t>Сєвєродонецька міська рада</w:t>
            </w:r>
          </w:p>
        </w:tc>
      </w:tr>
      <w:tr>
        <w:trPr>
          <w:trHeight w:val="747" w:hRule="atLeast"/>
        </w:trPr>
        <w:tc>
          <w:tcPr>
            <w:tcW w:w="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lang w:val="uk-UA"/>
              </w:rPr>
            </w:pPr>
            <w:r>
              <w:rPr>
                <w:lang w:val="uk-UA"/>
              </w:rPr>
              <w:t>5.</w:t>
            </w:r>
          </w:p>
        </w:tc>
        <w:tc>
          <w:tcPr>
            <w:tcW w:w="3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lang w:val="uk-UA"/>
              </w:rPr>
            </w:pPr>
            <w:r>
              <w:rPr>
                <w:lang w:val="uk-UA"/>
              </w:rPr>
              <w:t>Головний розпорядник бюджетних коштів</w:t>
            </w:r>
          </w:p>
        </w:tc>
        <w:tc>
          <w:tcPr>
            <w:tcW w:w="4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lang w:val="uk-UA"/>
              </w:rPr>
            </w:pPr>
            <w:r>
              <w:rPr>
                <w:lang w:val="uk-UA"/>
              </w:rPr>
              <w:t>Сєвєродонецька міська рада</w:t>
            </w:r>
          </w:p>
        </w:tc>
      </w:tr>
      <w:tr>
        <w:trPr>
          <w:trHeight w:val="20" w:hRule="atLeast"/>
        </w:trPr>
        <w:tc>
          <w:tcPr>
            <w:tcW w:w="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both"/>
              <w:rPr>
                <w:lang w:val="uk-UA"/>
              </w:rPr>
            </w:pPr>
            <w:r>
              <w:rPr>
                <w:lang w:val="uk-UA"/>
              </w:rPr>
              <w:t>6.</w:t>
            </w:r>
          </w:p>
        </w:tc>
        <w:tc>
          <w:tcPr>
            <w:tcW w:w="3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both"/>
              <w:rPr>
                <w:lang w:val="uk-UA"/>
              </w:rPr>
            </w:pPr>
            <w:r>
              <w:rPr>
                <w:lang w:val="uk-UA"/>
              </w:rPr>
              <w:t>Учасники програми</w:t>
            </w:r>
          </w:p>
        </w:tc>
        <w:tc>
          <w:tcPr>
            <w:tcW w:w="4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ListParagraph"/>
              <w:numPr>
                <w:ilvl w:val="0"/>
                <w:numId w:val="1"/>
              </w:numPr>
              <w:tabs>
                <w:tab w:val="left" w:pos="5550" w:leader="none"/>
              </w:tabs>
              <w:ind w:left="176" w:hanging="159"/>
              <w:jc w:val="both"/>
              <w:rPr/>
            </w:pPr>
            <w:r>
              <w:rPr>
                <w:lang w:val="uk-UA"/>
              </w:rPr>
              <w:t>УПтаСЗН Сєвєродонецької міської ради</w:t>
            </w:r>
          </w:p>
          <w:p>
            <w:pPr>
              <w:pStyle w:val="ListParagraph"/>
              <w:numPr>
                <w:ilvl w:val="0"/>
                <w:numId w:val="1"/>
              </w:numPr>
              <w:tabs>
                <w:tab w:val="left" w:pos="5550" w:leader="none"/>
              </w:tabs>
              <w:ind w:left="176" w:hanging="159"/>
              <w:jc w:val="both"/>
              <w:rPr/>
            </w:pPr>
            <w:r>
              <w:rPr>
                <w:lang w:val="uk-UA"/>
              </w:rPr>
              <w:t>Відділ бухобліку та звітності Сєвєродонецької міської ради</w:t>
            </w:r>
          </w:p>
          <w:p>
            <w:pPr>
              <w:pStyle w:val="ListParagraph"/>
              <w:numPr>
                <w:ilvl w:val="0"/>
                <w:numId w:val="1"/>
              </w:numPr>
              <w:tabs>
                <w:tab w:val="left" w:pos="5550" w:leader="none"/>
              </w:tabs>
              <w:ind w:left="176" w:hanging="159"/>
              <w:jc w:val="both"/>
              <w:rPr>
                <w:lang w:val="uk-UA"/>
              </w:rPr>
            </w:pPr>
            <w:r>
              <w:rPr>
                <w:lang w:val="uk-UA"/>
              </w:rPr>
              <w:t>Громадська організація «Сєвєродонецька міська Організація ветеранів України»</w:t>
            </w:r>
          </w:p>
          <w:p>
            <w:pPr>
              <w:pStyle w:val="ListParagraph"/>
              <w:numPr>
                <w:ilvl w:val="0"/>
                <w:numId w:val="1"/>
              </w:numPr>
              <w:tabs>
                <w:tab w:val="left" w:pos="5550" w:leader="none"/>
              </w:tabs>
              <w:ind w:left="176" w:hanging="159"/>
              <w:jc w:val="both"/>
              <w:rPr>
                <w:lang w:val="uk-UA"/>
              </w:rPr>
            </w:pPr>
            <w:r>
              <w:rPr>
                <w:lang w:val="uk-UA"/>
              </w:rPr>
              <w:t>Громадська організація «Сєвєродонецька міська рада воїнів-інтернаціоналістів Української Спілки ветеранів Афганістану (воїнів-інтернаціоналістів)»</w:t>
            </w:r>
          </w:p>
          <w:p>
            <w:pPr>
              <w:pStyle w:val="ListParagraph"/>
              <w:numPr>
                <w:ilvl w:val="0"/>
                <w:numId w:val="1"/>
              </w:numPr>
              <w:tabs>
                <w:tab w:val="left" w:pos="5550" w:leader="none"/>
              </w:tabs>
              <w:ind w:left="176" w:hanging="159"/>
              <w:jc w:val="both"/>
              <w:rPr>
                <w:lang w:val="uk-UA"/>
              </w:rPr>
            </w:pPr>
            <w:r>
              <w:rPr>
                <w:lang w:val="uk-UA"/>
              </w:rPr>
              <w:t>Громадська організація «Ветерани Чорнобиля м.Сєвєродонецька»</w:t>
            </w:r>
          </w:p>
          <w:p>
            <w:pPr>
              <w:pStyle w:val="ListParagraph"/>
              <w:numPr>
                <w:ilvl w:val="0"/>
                <w:numId w:val="1"/>
              </w:numPr>
              <w:tabs>
                <w:tab w:val="left" w:pos="5550" w:leader="none"/>
              </w:tabs>
              <w:ind w:left="176" w:hanging="159"/>
              <w:jc w:val="both"/>
              <w:rPr>
                <w:lang w:val="uk-UA"/>
              </w:rPr>
            </w:pPr>
            <w:r>
              <w:rPr>
                <w:lang w:val="uk-UA"/>
              </w:rPr>
              <w:t>Громадська організація «Сєвєродонецька організація ветеранів та учасників АТО»</w:t>
            </w:r>
          </w:p>
        </w:tc>
      </w:tr>
      <w:tr>
        <w:trPr>
          <w:trHeight w:val="1271" w:hRule="atLeast"/>
        </w:trPr>
        <w:tc>
          <w:tcPr>
            <w:tcW w:w="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both"/>
              <w:rPr>
                <w:lang w:val="uk-UA"/>
              </w:rPr>
            </w:pPr>
            <w:r>
              <w:rPr>
                <w:lang w:val="uk-UA"/>
              </w:rPr>
              <w:t>7.</w:t>
            </w:r>
          </w:p>
        </w:tc>
        <w:tc>
          <w:tcPr>
            <w:tcW w:w="3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both"/>
              <w:rPr>
                <w:lang w:val="uk-UA"/>
              </w:rPr>
            </w:pPr>
            <w:r>
              <w:rPr>
                <w:lang w:val="uk-UA"/>
              </w:rPr>
              <w:t>Мета програми</w:t>
            </w:r>
          </w:p>
        </w:tc>
        <w:tc>
          <w:tcPr>
            <w:tcW w:w="4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lang w:val="uk-UA"/>
              </w:rPr>
            </w:pPr>
            <w:r>
              <w:rPr>
                <w:lang w:val="uk-UA"/>
              </w:rPr>
              <w:t>Підтримка активності громадських організацій ветеранів у громадському житті міста, у вихованні молодого покоління, тісна співпраця з органами влади та місцевого самоврядування, забезпечення захисту соціальних прав членів організацій.</w:t>
            </w:r>
          </w:p>
        </w:tc>
      </w:tr>
      <w:tr>
        <w:trPr>
          <w:trHeight w:val="20" w:hRule="atLeast"/>
        </w:trPr>
        <w:tc>
          <w:tcPr>
            <w:tcW w:w="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both"/>
              <w:rPr>
                <w:lang w:val="uk-UA"/>
              </w:rPr>
            </w:pPr>
            <w:r>
              <w:rPr>
                <w:lang w:val="uk-UA"/>
              </w:rPr>
              <w:t>8.</w:t>
            </w:r>
          </w:p>
        </w:tc>
        <w:tc>
          <w:tcPr>
            <w:tcW w:w="3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both"/>
              <w:rPr>
                <w:lang w:val="uk-UA"/>
              </w:rPr>
            </w:pPr>
            <w:r>
              <w:rPr>
                <w:lang w:val="uk-UA"/>
              </w:rPr>
              <w:t>Термін реалізації програми</w:t>
            </w:r>
          </w:p>
        </w:tc>
        <w:tc>
          <w:tcPr>
            <w:tcW w:w="4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pPr>
            <w:r>
              <w:rPr>
                <w:lang w:val="uk-UA"/>
              </w:rPr>
              <w:t>2020 рік</w:t>
            </w:r>
          </w:p>
          <w:p>
            <w:pPr>
              <w:pStyle w:val="Normal"/>
              <w:jc w:val="both"/>
              <w:rPr>
                <w:lang w:val="uk-UA"/>
              </w:rPr>
            </w:pPr>
            <w:r>
              <w:rPr>
                <w:lang w:val="uk-UA"/>
              </w:rPr>
            </w:r>
          </w:p>
        </w:tc>
      </w:tr>
      <w:tr>
        <w:trPr>
          <w:trHeight w:val="20" w:hRule="atLeast"/>
        </w:trPr>
        <w:tc>
          <w:tcPr>
            <w:tcW w:w="70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both"/>
              <w:rPr>
                <w:lang w:val="uk-UA"/>
              </w:rPr>
            </w:pPr>
            <w:r>
              <w:rPr>
                <w:lang w:val="uk-UA"/>
              </w:rPr>
              <w:t>9.</w:t>
            </w:r>
          </w:p>
        </w:tc>
        <w:tc>
          <w:tcPr>
            <w:tcW w:w="3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both"/>
              <w:rPr>
                <w:lang w:val="uk-UA"/>
              </w:rPr>
            </w:pPr>
            <w:r>
              <w:rPr>
                <w:lang w:val="uk-UA"/>
              </w:rPr>
              <w:t xml:space="preserve">Загальний обсяг фінансових ресурсів, у тому числі: </w:t>
            </w:r>
          </w:p>
        </w:tc>
        <w:tc>
          <w:tcPr>
            <w:tcW w:w="4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before="120" w:after="0"/>
              <w:jc w:val="both"/>
              <w:rPr>
                <w:lang w:val="uk-UA"/>
              </w:rPr>
            </w:pPr>
            <w:r>
              <w:rPr>
                <w:lang w:val="uk-UA"/>
              </w:rPr>
              <w:t xml:space="preserve"> </w:t>
            </w:r>
            <w:r>
              <w:rPr>
                <w:lang w:val="uk-UA"/>
              </w:rPr>
              <w:t>1041,057 тис.грн.</w:t>
            </w:r>
          </w:p>
        </w:tc>
      </w:tr>
      <w:tr>
        <w:trPr>
          <w:trHeight w:val="20" w:hRule="atLeast"/>
        </w:trPr>
        <w:tc>
          <w:tcPr>
            <w:tcW w:w="70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both"/>
              <w:rPr>
                <w:lang w:val="uk-UA"/>
              </w:rPr>
            </w:pPr>
            <w:r>
              <w:rPr>
                <w:lang w:val="uk-UA"/>
              </w:rPr>
            </w:r>
          </w:p>
        </w:tc>
        <w:tc>
          <w:tcPr>
            <w:tcW w:w="3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both"/>
              <w:rPr>
                <w:lang w:val="uk-UA"/>
              </w:rPr>
            </w:pPr>
            <w:r>
              <w:rPr>
                <w:lang w:val="uk-UA"/>
              </w:rPr>
              <w:t>кошти міського бюджету</w:t>
            </w:r>
          </w:p>
        </w:tc>
        <w:tc>
          <w:tcPr>
            <w:tcW w:w="4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120" w:after="0"/>
              <w:jc w:val="both"/>
              <w:rPr/>
            </w:pPr>
            <w:r>
              <w:rPr>
                <w:lang w:val="uk-UA"/>
              </w:rPr>
              <w:t>1041,057 тис.грн.</w:t>
            </w:r>
          </w:p>
        </w:tc>
      </w:tr>
      <w:tr>
        <w:trPr>
          <w:trHeight w:val="1085" w:hRule="atLeast"/>
        </w:trPr>
        <w:tc>
          <w:tcPr>
            <w:tcW w:w="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both"/>
              <w:rPr>
                <w:lang w:val="uk-UA"/>
              </w:rPr>
            </w:pPr>
            <w:r>
              <w:rPr>
                <w:lang w:val="uk-UA"/>
              </w:rPr>
              <w:t>10.</w:t>
            </w:r>
          </w:p>
        </w:tc>
        <w:tc>
          <w:tcPr>
            <w:tcW w:w="3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both"/>
              <w:rPr>
                <w:lang w:val="uk-UA"/>
              </w:rPr>
            </w:pPr>
            <w:r>
              <w:rPr>
                <w:lang w:val="uk-UA"/>
              </w:rPr>
              <w:t>Очікувані результати</w:t>
            </w:r>
          </w:p>
        </w:tc>
        <w:tc>
          <w:tcPr>
            <w:tcW w:w="4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before="120" w:after="0"/>
              <w:jc w:val="both"/>
              <w:rPr>
                <w:lang w:val="uk-UA"/>
              </w:rPr>
            </w:pPr>
            <w:r>
              <w:rPr>
                <w:lang w:val="uk-UA"/>
              </w:rPr>
              <w:t>Надання фінансової підтримки громадським організаціям ветеранів, забезпечення створення відповідних умов для їх функціонування, підвищення їх активності в організаційній, інформаційній роботі з ветеранами, залучення їх до участі в громадському житті.</w:t>
            </w:r>
          </w:p>
        </w:tc>
      </w:tr>
      <w:tr>
        <w:trPr>
          <w:trHeight w:val="20" w:hRule="atLeast"/>
        </w:trPr>
        <w:tc>
          <w:tcPr>
            <w:tcW w:w="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both"/>
              <w:rPr>
                <w:lang w:val="uk-UA"/>
              </w:rPr>
            </w:pPr>
            <w:r>
              <w:rPr>
                <w:lang w:val="uk-UA"/>
              </w:rPr>
              <w:t>11.</w:t>
            </w:r>
          </w:p>
        </w:tc>
        <w:tc>
          <w:tcPr>
            <w:tcW w:w="39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both"/>
              <w:rPr>
                <w:lang w:val="uk-UA"/>
              </w:rPr>
            </w:pPr>
            <w:r>
              <w:rPr>
                <w:lang w:val="uk-UA"/>
              </w:rPr>
              <w:t>Контроль за виконанням (орган, уповноважений здійснювати контроль за виконанням)</w:t>
            </w:r>
          </w:p>
        </w:tc>
        <w:tc>
          <w:tcPr>
            <w:tcW w:w="4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both"/>
              <w:rPr>
                <w:lang w:val="uk-UA"/>
              </w:rPr>
            </w:pPr>
            <w:r>
              <w:rPr>
                <w:lang w:val="uk-UA"/>
              </w:rPr>
              <w:t>Комісія з питань охорони здоров’я та соціального захисту населення, освіти, культури, духовності, фізкультури, спорту, молодіжної політики.</w:t>
            </w:r>
          </w:p>
          <w:p>
            <w:pPr>
              <w:pStyle w:val="Normal"/>
              <w:jc w:val="both"/>
              <w:rPr>
                <w:lang w:val="uk-UA"/>
              </w:rPr>
            </w:pPr>
            <w:r>
              <w:rPr>
                <w:lang w:val="uk-UA"/>
              </w:rPr>
            </w:r>
          </w:p>
        </w:tc>
      </w:tr>
    </w:tbl>
    <w:p>
      <w:pPr>
        <w:pStyle w:val="NormalWeb"/>
        <w:spacing w:lineRule="auto" w:line="276" w:before="280" w:after="0"/>
        <w:ind w:left="720" w:hanging="720"/>
        <w:jc w:val="center"/>
        <w:rPr>
          <w:b/>
          <w:b/>
          <w:lang w:val="uk-UA"/>
        </w:rPr>
      </w:pPr>
      <w:r>
        <w:rPr>
          <w:b/>
          <w:lang w:val="uk-UA"/>
        </w:rPr>
      </w:r>
      <w:r>
        <w:br w:type="page"/>
      </w:r>
    </w:p>
    <w:p>
      <w:pPr>
        <w:pStyle w:val="NormalWeb"/>
        <w:spacing w:before="280" w:after="0"/>
        <w:ind w:left="720" w:hanging="720"/>
        <w:jc w:val="center"/>
        <w:rPr/>
      </w:pPr>
      <w:r>
        <w:rPr>
          <w:b/>
          <w:lang w:val="uk-UA"/>
        </w:rPr>
        <w:t>2. Склад проблеми</w:t>
      </w:r>
    </w:p>
    <w:p>
      <w:pPr>
        <w:pStyle w:val="Normal"/>
        <w:ind w:firstLine="540"/>
        <w:jc w:val="both"/>
        <w:rPr>
          <w:lang w:val="uk-UA"/>
        </w:rPr>
      </w:pPr>
      <w:r>
        <w:rPr>
          <w:lang w:val="uk-UA"/>
        </w:rPr>
      </w:r>
    </w:p>
    <w:p>
      <w:pPr>
        <w:pStyle w:val="Normal"/>
        <w:ind w:firstLine="540"/>
        <w:jc w:val="both"/>
        <w:rPr>
          <w:lang w:val="uk-UA"/>
        </w:rPr>
      </w:pPr>
      <w:r>
        <w:rPr>
          <w:lang w:val="uk-UA"/>
        </w:rPr>
        <w:t xml:space="preserve">Одним з першочергових завдань держави та місцевих органів виконавчої влади і органів місцевого самоврядування є розвиток системи соціального захисту населення, підвищення добробуту громадян. </w:t>
      </w:r>
    </w:p>
    <w:p>
      <w:pPr>
        <w:pStyle w:val="Normal"/>
        <w:ind w:firstLine="540"/>
        <w:jc w:val="both"/>
        <w:rPr>
          <w:lang w:val="uk-UA"/>
        </w:rPr>
      </w:pPr>
      <w:r>
        <w:rPr>
          <w:color w:val="000000"/>
          <w:lang w:val="uk-UA"/>
        </w:rPr>
        <w:t>Ефективна соціальна політика щодо всебічного вирішення проблем ветеранів є можливою лише за умови комплексної взаємодії органів  влади та  громадських організацій ветеранів.</w:t>
      </w:r>
    </w:p>
    <w:p>
      <w:pPr>
        <w:pStyle w:val="Normal"/>
        <w:ind w:firstLine="540"/>
        <w:jc w:val="both"/>
        <w:rPr>
          <w:lang w:val="uk-UA"/>
        </w:rPr>
      </w:pPr>
      <w:r>
        <w:rPr>
          <w:lang w:val="uk-UA"/>
        </w:rPr>
        <w:t>Громадські організації ветеранів беруть активну участь у розв’язанні проблем ветеранів та  осіб з інвалідністю, пов’язаних із поліпшенням матеріально-побутових умов, організацією культурного дозвілля, сприяють посиленню соціального захисту своїх членів, здійснюють підтримку їх громадської діяльності, тісно співпрацюють з органами влади та громадськими волонтерськими структурами.</w:t>
      </w:r>
    </w:p>
    <w:p>
      <w:pPr>
        <w:pStyle w:val="Normal"/>
        <w:widowControl w:val="false"/>
        <w:ind w:firstLine="709"/>
        <w:jc w:val="both"/>
        <w:rPr>
          <w:lang w:val="uk-UA"/>
        </w:rPr>
      </w:pPr>
      <w:r>
        <w:rPr>
          <w:lang w:val="uk-UA"/>
        </w:rPr>
        <w:t>З метою посилення соціального захисту ветеранів війни, учасників бойових дій, осіб з інвалідністю та членів сімей загиблих воїнів на території інших держав, ліквідаторів та потерпілих внаслідок аварії на ЧАЕС, ветеранів та учасників АТО, виникла необхідність в розробці та затверджені міської програми ф</w:t>
      </w:r>
      <w:r>
        <w:rPr>
          <w:bCs/>
          <w:lang w:val="uk-UA"/>
        </w:rPr>
        <w:t xml:space="preserve">інансової підтримки громадських організацій ветеранів міста Сєвєродонецька </w:t>
      </w:r>
      <w:r>
        <w:rPr>
          <w:lang w:val="uk-UA"/>
        </w:rPr>
        <w:t>на 2020 рік.</w:t>
      </w:r>
    </w:p>
    <w:p>
      <w:pPr>
        <w:pStyle w:val="Normal"/>
        <w:ind w:firstLine="540"/>
        <w:jc w:val="both"/>
        <w:rPr>
          <w:lang w:val="uk-UA"/>
        </w:rPr>
      </w:pPr>
      <w:r>
        <w:rPr>
          <w:lang w:val="uk-UA"/>
        </w:rPr>
        <w:t>Організації діють на підставі Статутів, в своїй діяльності керуються Законом України «</w:t>
      </w:r>
      <w:r>
        <w:rPr>
          <w:color w:val="000000"/>
          <w:lang w:val="uk-UA"/>
        </w:rPr>
        <w:t xml:space="preserve">Про громадські об’єднання» </w:t>
      </w:r>
      <w:r>
        <w:rPr>
          <w:lang w:val="uk-UA"/>
        </w:rPr>
        <w:t>та іншими законодавчими актами. Актуальність цієї Програми обумовлена зростанням ролі громадських організацій в державі і підвищенням їх ролі та авторитету щодо участі у громадському житті міста.</w:t>
      </w:r>
    </w:p>
    <w:p>
      <w:pPr>
        <w:pStyle w:val="Normal"/>
        <w:ind w:firstLine="540"/>
        <w:jc w:val="both"/>
        <w:rPr>
          <w:lang w:val="uk-UA"/>
        </w:rPr>
      </w:pPr>
      <w:r>
        <w:rPr>
          <w:color w:val="000000"/>
          <w:lang w:val="uk-UA"/>
        </w:rPr>
        <w:t xml:space="preserve">Програма спрямована на фінансову підтримку громадських організацій, які об’єднують ветеранів війни і праці, учасників та дітей війни, </w:t>
      </w:r>
      <w:r>
        <w:rPr>
          <w:lang w:val="uk-UA"/>
        </w:rPr>
        <w:t>осіб з інвалідністю</w:t>
      </w:r>
      <w:r>
        <w:rPr>
          <w:color w:val="000000"/>
          <w:lang w:val="uk-UA"/>
        </w:rPr>
        <w:t>, людей похилого віку, пенсіонерів, воїнів-інтернаціоналістів, ліквідаторів аварії на Чорнобильській АЕС,</w:t>
      </w:r>
      <w:r>
        <w:rPr>
          <w:lang w:val="uk-UA"/>
        </w:rPr>
        <w:t xml:space="preserve"> ветеранів та учасників АТО, та членів їх сімей</w:t>
      </w:r>
      <w:r>
        <w:rPr>
          <w:color w:val="000000"/>
          <w:lang w:val="uk-UA"/>
        </w:rPr>
        <w:t>.</w:t>
      </w:r>
    </w:p>
    <w:p>
      <w:pPr>
        <w:pStyle w:val="Normal"/>
        <w:ind w:firstLine="540"/>
        <w:jc w:val="both"/>
        <w:rPr>
          <w:lang w:val="uk-UA"/>
        </w:rPr>
      </w:pPr>
      <w:r>
        <w:rPr>
          <w:lang w:val="uk-UA"/>
        </w:rPr>
      </w:r>
    </w:p>
    <w:p>
      <w:pPr>
        <w:pStyle w:val="Normal"/>
        <w:tabs>
          <w:tab w:val="left" w:pos="567" w:leader="none"/>
        </w:tabs>
        <w:ind w:left="567" w:hanging="567"/>
        <w:jc w:val="center"/>
        <w:rPr>
          <w:b/>
          <w:b/>
          <w:lang w:val="uk-UA"/>
        </w:rPr>
      </w:pPr>
      <w:r>
        <w:rPr>
          <w:b/>
          <w:lang w:val="uk-UA"/>
        </w:rPr>
        <w:t>3. Мета програми</w:t>
      </w:r>
    </w:p>
    <w:p>
      <w:pPr>
        <w:pStyle w:val="Normal"/>
        <w:rPr>
          <w:lang w:val="uk-UA"/>
        </w:rPr>
      </w:pPr>
      <w:r>
        <w:rPr>
          <w:lang w:val="uk-UA"/>
        </w:rPr>
      </w:r>
    </w:p>
    <w:p>
      <w:pPr>
        <w:pStyle w:val="Normal"/>
        <w:ind w:firstLine="540"/>
        <w:jc w:val="both"/>
        <w:rPr>
          <w:lang w:val="uk-UA"/>
        </w:rPr>
      </w:pPr>
      <w:r>
        <w:rPr>
          <w:sz w:val="28"/>
          <w:szCs w:val="28"/>
          <w:lang w:val="uk-UA"/>
        </w:rPr>
        <w:tab/>
      </w:r>
      <w:r>
        <w:rPr>
          <w:lang w:val="uk-UA"/>
        </w:rPr>
        <w:t>Метою програми є підтримка активності громадських організацій ветеранів у громадському житті міста, у патріотичному, моральному вихованні молодого покоління на  кращих традиціях життя та діяльності старшого покоління, тісна співпраця з органами влади та місцевого самоврядування на користь жителям міста, забезпечення захисту прав членів організацій, соціальних, економічних, вікових та інших інтересів ветеранів війни та праці, військової служби, внутрішніх справ, інших пенсіонерів та осіб з інвалідністю, учасників ліквідації наслідків аварії на Чорнобильській АЕС, потерпілих внаслідок  Чорнобильської  катастрофи, учасників бойових дій в Афганістані, ветеранів та учасників АТО/ООС.</w:t>
      </w:r>
    </w:p>
    <w:p>
      <w:pPr>
        <w:pStyle w:val="Normal"/>
        <w:ind w:firstLine="540"/>
        <w:jc w:val="both"/>
        <w:rPr>
          <w:b/>
          <w:b/>
          <w:lang w:val="uk-UA"/>
        </w:rPr>
      </w:pPr>
      <w:r>
        <w:rPr>
          <w:b/>
          <w:lang w:val="uk-UA"/>
        </w:rPr>
      </w:r>
    </w:p>
    <w:p>
      <w:pPr>
        <w:pStyle w:val="Normal"/>
        <w:tabs>
          <w:tab w:val="left" w:pos="851" w:leader="none"/>
        </w:tabs>
        <w:spacing w:before="240" w:after="0"/>
        <w:ind w:left="851" w:hanging="851"/>
        <w:jc w:val="center"/>
        <w:rPr>
          <w:b/>
          <w:b/>
          <w:lang w:val="uk-UA"/>
        </w:rPr>
      </w:pPr>
      <w:r>
        <w:rPr>
          <w:b/>
          <w:lang w:val="uk-UA"/>
        </w:rPr>
        <w:t>4. Шляхи і способи розв’язання проблеми</w:t>
      </w:r>
    </w:p>
    <w:p>
      <w:pPr>
        <w:pStyle w:val="Normal"/>
        <w:tabs>
          <w:tab w:val="left" w:pos="810" w:leader="none"/>
          <w:tab w:val="left" w:pos="945" w:leader="none"/>
          <w:tab w:val="center" w:pos="4898" w:leader="none"/>
        </w:tabs>
        <w:jc w:val="both"/>
        <w:rPr>
          <w:lang w:val="uk-UA"/>
        </w:rPr>
      </w:pPr>
      <w:r>
        <w:rPr>
          <w:lang w:val="uk-UA"/>
        </w:rPr>
      </w:r>
    </w:p>
    <w:p>
      <w:pPr>
        <w:pStyle w:val="Normal"/>
        <w:tabs>
          <w:tab w:val="left" w:pos="810" w:leader="none"/>
          <w:tab w:val="left" w:pos="945" w:leader="none"/>
          <w:tab w:val="center" w:pos="4898" w:leader="none"/>
        </w:tabs>
        <w:jc w:val="both"/>
        <w:rPr>
          <w:lang w:val="uk-UA"/>
        </w:rPr>
      </w:pPr>
      <w:r>
        <w:rPr>
          <w:lang w:val="uk-UA"/>
        </w:rPr>
        <w:tab/>
        <w:t>Програма фінансової підтримки ветеранських організацій міста Сєвєродонецька на 2020 рік розроблена на виконання</w:t>
      </w:r>
      <w:r>
        <w:rPr>
          <w:bCs/>
          <w:color w:val="000000"/>
          <w:lang w:val="uk-UA"/>
        </w:rPr>
        <w:t xml:space="preserve"> Бюджетного кодексу України,</w:t>
      </w:r>
      <w:r>
        <w:rPr>
          <w:lang w:val="uk-UA"/>
        </w:rPr>
        <w:t xml:space="preserve"> Законів України «Про місцеве самоврядування в Україні», «Про статус ветеранів війни, гарантії їх соціального захисту», та є кроком міської влади у напрямку створення умов для широкого залучення громадського сектору до ефективного вирішення завдань розвитку міста та спільного пошуку нетипових цікавих методів розв’язання проблем, що стоять перед громадою. </w:t>
      </w:r>
    </w:p>
    <w:p>
      <w:pPr>
        <w:pStyle w:val="Normal"/>
        <w:widowControl w:val="false"/>
        <w:ind w:firstLine="709"/>
        <w:jc w:val="both"/>
        <w:rPr>
          <w:lang w:val="uk-UA"/>
        </w:rPr>
      </w:pPr>
      <w:r>
        <w:rPr>
          <w:lang w:val="uk-UA"/>
        </w:rPr>
        <w:t>Програма розрахована на шляхи розв’язання проблем у напрямку всебічного захисту законних прав, соціальних, економічних, вікових інтересів ветеранів війни та праці, осіб з інвалідністю, учасників війни, ветеранів військової служби, інших силових структур, воїнів-інтернаціоналістів, вдів загиблих, матерів воїнів-інтернаціоналістів, ветеранів та учасників АТО, їх матеріальну підтримку.</w:t>
      </w:r>
    </w:p>
    <w:p>
      <w:pPr>
        <w:pStyle w:val="Normal"/>
        <w:widowControl/>
        <w:tabs>
          <w:tab w:val="left" w:pos="810" w:leader="none"/>
          <w:tab w:val="left" w:pos="945" w:leader="none"/>
          <w:tab w:val="center" w:pos="4898" w:leader="none"/>
        </w:tabs>
        <w:bidi w:val="0"/>
        <w:ind w:left="0" w:right="0" w:firstLine="737"/>
        <w:jc w:val="both"/>
        <w:rPr/>
      </w:pPr>
      <w:r>
        <w:rPr>
          <w:lang w:val="uk-UA"/>
        </w:rPr>
        <w:t>Програма спрямована на підвищення рівня життя ветеранів війни, створення</w:t>
      </w:r>
      <w:r>
        <w:br w:type="page"/>
      </w:r>
    </w:p>
    <w:p>
      <w:pPr>
        <w:pStyle w:val="Normal"/>
        <w:tabs>
          <w:tab w:val="left" w:pos="810" w:leader="none"/>
          <w:tab w:val="left" w:pos="945" w:leader="none"/>
          <w:tab w:val="center" w:pos="4898" w:leader="none"/>
        </w:tabs>
        <w:jc w:val="both"/>
        <w:rPr/>
      </w:pPr>
      <w:r>
        <w:rPr>
          <w:lang w:val="uk-UA"/>
        </w:rPr>
        <w:t>сприятливих умов для життєвого самовизначення та самореалізації ветеранів війни, підтримки шанобливого ставлення до ветеранів та увічнення і збереження пам'яті про війни та катастрофи, про Велику Перемогу і ветеранів Другої світової війни, про ветеранів війн і військових конфліктів на території інших держав.</w:t>
      </w:r>
    </w:p>
    <w:p>
      <w:pPr>
        <w:pStyle w:val="Normal"/>
        <w:ind w:firstLine="540"/>
        <w:jc w:val="both"/>
        <w:rPr/>
      </w:pPr>
      <w:r>
        <w:rPr>
          <w:lang w:val="uk-UA"/>
        </w:rPr>
        <w:t>Програма передбачає надання фінансової підтримки громадським організаціям,</w:t>
      </w:r>
      <w:r>
        <w:rPr>
          <w:sz w:val="28"/>
          <w:szCs w:val="28"/>
          <w:lang w:val="uk-UA"/>
        </w:rPr>
        <w:t xml:space="preserve"> </w:t>
      </w:r>
      <w:r>
        <w:rPr>
          <w:color w:val="000000"/>
          <w:lang w:val="uk-UA"/>
        </w:rPr>
        <w:t xml:space="preserve">які об’єднують ветеранів війни і праці, учасників та дітей війни, </w:t>
      </w:r>
      <w:r>
        <w:rPr>
          <w:lang w:val="uk-UA"/>
        </w:rPr>
        <w:t>осіб з інвалідністю</w:t>
      </w:r>
      <w:r>
        <w:rPr>
          <w:color w:val="000000"/>
          <w:lang w:val="uk-UA"/>
        </w:rPr>
        <w:t>, людей похилого віку, пенсіонерів, воїнів-інтернаціоналістів, ліквідаторів аварії на Чорнобильській АЕС,</w:t>
      </w:r>
      <w:r>
        <w:rPr>
          <w:lang w:val="uk-UA"/>
        </w:rPr>
        <w:t xml:space="preserve"> ветеранів та учасників АТО та членів їх сімей</w:t>
      </w:r>
      <w:r>
        <w:rPr>
          <w:color w:val="000000"/>
          <w:lang w:val="uk-UA"/>
        </w:rPr>
        <w:t>, а саме:</w:t>
      </w:r>
    </w:p>
    <w:p>
      <w:pPr>
        <w:pStyle w:val="Normal"/>
        <w:numPr>
          <w:ilvl w:val="0"/>
          <w:numId w:val="2"/>
        </w:numPr>
        <w:jc w:val="both"/>
        <w:rPr/>
      </w:pPr>
      <w:r>
        <w:rPr>
          <w:lang w:val="uk-UA"/>
        </w:rPr>
        <w:t>громадській організації «Сєвєродонецька міська Організація ветеранів України»;</w:t>
      </w:r>
    </w:p>
    <w:p>
      <w:pPr>
        <w:pStyle w:val="Normal"/>
        <w:numPr>
          <w:ilvl w:val="0"/>
          <w:numId w:val="2"/>
        </w:numPr>
        <w:jc w:val="both"/>
        <w:rPr/>
      </w:pPr>
      <w:r>
        <w:rPr>
          <w:lang w:val="uk-UA"/>
        </w:rPr>
        <w:t>громадській організації «Сєвєродонецька міська рада воїнів-інтернаціоналістів Української Спілки ветеранів Афганістану (воїнів-інтернаціоналістів)»;</w:t>
      </w:r>
    </w:p>
    <w:p>
      <w:pPr>
        <w:pStyle w:val="Normal"/>
        <w:numPr>
          <w:ilvl w:val="0"/>
          <w:numId w:val="2"/>
        </w:numPr>
        <w:jc w:val="both"/>
        <w:rPr/>
      </w:pPr>
      <w:r>
        <w:rPr>
          <w:lang w:val="uk-UA"/>
        </w:rPr>
        <w:t>громадській організації «Ветерани Чорнобиля м.Сєвєродонецька»</w:t>
      </w:r>
      <w:r>
        <w:rPr>
          <w:lang w:val="en-US"/>
        </w:rPr>
        <w:t>;</w:t>
      </w:r>
    </w:p>
    <w:p>
      <w:pPr>
        <w:pStyle w:val="Normal"/>
        <w:numPr>
          <w:ilvl w:val="0"/>
          <w:numId w:val="2"/>
        </w:numPr>
        <w:jc w:val="both"/>
        <w:rPr/>
      </w:pPr>
      <w:r>
        <w:rPr>
          <w:lang w:val="uk-UA"/>
        </w:rPr>
        <w:t>громадській організації «Сєвєродонецька організація ветеранів та учасників АТО».</w:t>
      </w:r>
    </w:p>
    <w:p>
      <w:pPr>
        <w:pStyle w:val="Normal"/>
        <w:ind w:firstLine="540"/>
        <w:jc w:val="both"/>
        <w:rPr>
          <w:lang w:val="uk-UA"/>
        </w:rPr>
      </w:pPr>
      <w:r>
        <w:rPr>
          <w:lang w:val="uk-UA"/>
        </w:rPr>
      </w:r>
    </w:p>
    <w:p>
      <w:pPr>
        <w:pStyle w:val="Normal"/>
        <w:spacing w:before="240" w:after="240"/>
        <w:ind w:firstLine="851"/>
        <w:jc w:val="center"/>
        <w:rPr>
          <w:b/>
          <w:b/>
          <w:lang w:val="uk-UA"/>
        </w:rPr>
      </w:pPr>
      <w:r>
        <w:rPr>
          <w:b/>
          <w:lang w:val="uk-UA"/>
        </w:rPr>
        <w:t>5. Строки та етапи виконання програми</w:t>
      </w:r>
    </w:p>
    <w:p>
      <w:pPr>
        <w:pStyle w:val="Normal"/>
        <w:jc w:val="both"/>
        <w:rPr/>
      </w:pPr>
      <w:r>
        <w:rPr>
          <w:lang w:val="uk-UA"/>
        </w:rPr>
        <w:tab/>
        <w:t>З 01 січня до 31 грудня 2020 року.</w:t>
      </w:r>
    </w:p>
    <w:p>
      <w:pPr>
        <w:pStyle w:val="Normal"/>
        <w:jc w:val="both"/>
        <w:rPr>
          <w:lang w:val="uk-UA"/>
        </w:rPr>
      </w:pPr>
      <w:r>
        <w:rPr>
          <w:lang w:val="uk-UA"/>
        </w:rPr>
      </w:r>
    </w:p>
    <w:p>
      <w:pPr>
        <w:pStyle w:val="NormalWeb"/>
        <w:spacing w:beforeAutospacing="0" w:before="280" w:after="0"/>
        <w:ind w:left="360" w:hanging="0"/>
        <w:jc w:val="center"/>
        <w:rPr>
          <w:b/>
          <w:b/>
          <w:bCs/>
          <w:lang w:val="uk-UA"/>
        </w:rPr>
      </w:pPr>
      <w:r>
        <w:rPr>
          <w:b/>
          <w:lang w:val="uk-UA"/>
        </w:rPr>
        <w:t xml:space="preserve">6. </w:t>
      </w:r>
      <w:r>
        <w:rPr>
          <w:b/>
          <w:bCs/>
          <w:lang w:val="uk-UA"/>
        </w:rPr>
        <w:t>Напрями діяльності, завдання та заходи Програми</w:t>
      </w:r>
    </w:p>
    <w:p>
      <w:pPr>
        <w:pStyle w:val="NormalWeb"/>
        <w:spacing w:beforeAutospacing="0" w:before="280" w:after="0"/>
        <w:ind w:left="360" w:hanging="0"/>
        <w:jc w:val="center"/>
        <w:rPr>
          <w:b/>
          <w:b/>
          <w:bCs/>
          <w:lang w:val="uk-UA"/>
        </w:rPr>
      </w:pPr>
      <w:r>
        <w:rPr>
          <w:b/>
          <w:bCs/>
          <w:lang w:val="uk-UA"/>
        </w:rPr>
      </w:r>
    </w:p>
    <w:p>
      <w:pPr>
        <w:pStyle w:val="Normal"/>
        <w:ind w:firstLine="540"/>
        <w:jc w:val="both"/>
        <w:rPr/>
      </w:pPr>
      <w:r>
        <w:rPr>
          <w:lang w:val="uk-UA"/>
        </w:rPr>
        <w:t>Завдання Програми полягає у реалізації державної політики у сфері соціального захисту населення та наданні фінансової підтримки міським громадським організаціям, які працюють в напрямку всебічного захисту законних прав, соціальних, економічних, вікових інтересів ветеранів війни, учасників бойових дій та постраждалих внаслідок аварії на ЧАЕС, ветеранів та учасників АТО:</w:t>
      </w:r>
    </w:p>
    <w:p>
      <w:pPr>
        <w:pStyle w:val="Normal"/>
        <w:numPr>
          <w:ilvl w:val="0"/>
          <w:numId w:val="4"/>
        </w:numPr>
        <w:jc w:val="both"/>
        <w:rPr/>
      </w:pPr>
      <w:r>
        <w:rPr>
          <w:lang w:val="uk-UA"/>
        </w:rPr>
        <w:t>громадській організації «Сєвєродонецька міська Організація ветеранів України»;</w:t>
      </w:r>
    </w:p>
    <w:p>
      <w:pPr>
        <w:pStyle w:val="Normal"/>
        <w:numPr>
          <w:ilvl w:val="0"/>
          <w:numId w:val="4"/>
        </w:numPr>
        <w:jc w:val="both"/>
        <w:rPr/>
      </w:pPr>
      <w:r>
        <w:rPr>
          <w:lang w:val="uk-UA"/>
        </w:rPr>
        <w:t>громадській організації «Сєвєродонецька міська рада воїнів-інтернаціоналістів Української Спілки ветеранів Афганістану (воїнів-інтернаціоналістів)»;</w:t>
      </w:r>
    </w:p>
    <w:p>
      <w:pPr>
        <w:pStyle w:val="ListParagraph"/>
        <w:numPr>
          <w:ilvl w:val="0"/>
          <w:numId w:val="4"/>
        </w:numPr>
        <w:jc w:val="both"/>
        <w:rPr/>
      </w:pPr>
      <w:r>
        <w:rPr>
          <w:lang w:val="uk-UA"/>
        </w:rPr>
        <w:t>громадській організації «Ветерани Чорнобиля м.Сєвєродонецька»;</w:t>
      </w:r>
    </w:p>
    <w:p>
      <w:pPr>
        <w:pStyle w:val="ListParagraph"/>
        <w:numPr>
          <w:ilvl w:val="0"/>
          <w:numId w:val="4"/>
        </w:numPr>
        <w:jc w:val="both"/>
        <w:rPr/>
      </w:pPr>
      <w:r>
        <w:rPr>
          <w:lang w:val="uk-UA"/>
        </w:rPr>
        <w:t>громадській організації «Сєвєродонецька організація ветеранів та учасників АТО».</w:t>
      </w:r>
    </w:p>
    <w:p>
      <w:pPr>
        <w:pStyle w:val="Normal"/>
        <w:ind w:firstLine="540"/>
        <w:jc w:val="both"/>
        <w:rPr>
          <w:lang w:val="uk-UA"/>
        </w:rPr>
      </w:pPr>
      <w:r>
        <w:rPr>
          <w:lang w:val="uk-UA"/>
        </w:rPr>
        <w:t>Фінансова підтримка громадських організацій здійснюється відповідно до  Порядку</w:t>
      </w:r>
      <w:r>
        <w:rPr>
          <w:b/>
          <w:lang w:val="uk-UA"/>
        </w:rPr>
        <w:t xml:space="preserve"> </w:t>
      </w:r>
      <w:r>
        <w:rPr>
          <w:lang w:val="uk-UA"/>
        </w:rPr>
        <w:t>використання коштів, передбачених у міському бюджеті для надання фінансової підтримки громадським організаціям ветеранів, затвердженого рішенням Сєвєродонецької міської ради № 1042 від 26.01.2017р.</w:t>
      </w:r>
    </w:p>
    <w:p>
      <w:pPr>
        <w:pStyle w:val="Normal"/>
        <w:tabs>
          <w:tab w:val="left" w:pos="645" w:leader="none"/>
        </w:tabs>
        <w:jc w:val="both"/>
        <w:rPr>
          <w:lang w:val="uk-UA"/>
        </w:rPr>
      </w:pPr>
      <w:r>
        <w:rPr>
          <w:sz w:val="28"/>
          <w:szCs w:val="28"/>
          <w:lang w:val="uk-UA"/>
        </w:rPr>
        <w:tab/>
      </w:r>
      <w:r>
        <w:rPr>
          <w:lang w:val="uk-UA"/>
        </w:rPr>
        <w:t>Програма має реалізовуватися з додержанням принципів, що обсяг бюджетних коштів, які виділяються громадським організаціям ветеранів, визначається з урахуванням:</w:t>
      </w:r>
    </w:p>
    <w:p>
      <w:pPr>
        <w:pStyle w:val="Normal"/>
        <w:ind w:firstLine="540"/>
        <w:jc w:val="both"/>
        <w:rPr>
          <w:color w:val="000000"/>
          <w:lang w:val="uk-UA"/>
        </w:rPr>
      </w:pPr>
      <w:r>
        <w:rPr>
          <w:color w:val="000000"/>
          <w:lang w:val="uk-UA"/>
        </w:rPr>
        <w:t>1) відповідності запланованих заходів цілям та пріоритетам державної політики у сфері соціального захисту ветеранів, а також очікуваним результатам;</w:t>
      </w:r>
    </w:p>
    <w:p>
      <w:pPr>
        <w:pStyle w:val="Normal"/>
        <w:ind w:firstLine="540"/>
        <w:jc w:val="both"/>
        <w:rPr>
          <w:color w:val="000000"/>
          <w:lang w:val="uk-UA"/>
        </w:rPr>
      </w:pPr>
      <w:r>
        <w:rPr>
          <w:color w:val="000000"/>
          <w:lang w:val="uk-UA"/>
        </w:rPr>
        <w:t>2) актуальності, соціальної спрямованості та інноваційності заходів для відповідної категорії громадян, а також чіткості, повноти і правильності обрання такої категорії;</w:t>
      </w:r>
    </w:p>
    <w:p>
      <w:pPr>
        <w:pStyle w:val="Normal"/>
        <w:ind w:firstLine="540"/>
        <w:jc w:val="both"/>
        <w:rPr>
          <w:color w:val="000000"/>
          <w:lang w:val="uk-UA"/>
        </w:rPr>
      </w:pPr>
      <w:r>
        <w:rPr>
          <w:color w:val="000000"/>
          <w:lang w:val="uk-UA"/>
        </w:rPr>
        <w:t>3) результатів діяльності громадських організацій ветеранів у минулому році та досвіду її роботи;</w:t>
      </w:r>
    </w:p>
    <w:p>
      <w:pPr>
        <w:pStyle w:val="Normal"/>
        <w:ind w:firstLine="540"/>
        <w:jc w:val="both"/>
        <w:rPr>
          <w:color w:val="000000"/>
          <w:lang w:val="uk-UA"/>
        </w:rPr>
      </w:pPr>
      <w:r>
        <w:rPr>
          <w:color w:val="000000"/>
          <w:lang w:val="uk-UA"/>
        </w:rPr>
        <w:t>4) раціональності та економності використання громадською організацією бюджетних коштів, зокрема обґрунтованості запропонованої вартості витрат, залучення небюджетного фінансування, відповідності запланованих витрат здійсненим заходам;</w:t>
      </w:r>
    </w:p>
    <w:p>
      <w:pPr>
        <w:pStyle w:val="Normal"/>
        <w:ind w:firstLine="540"/>
        <w:jc w:val="both"/>
        <w:rPr>
          <w:color w:val="000000"/>
          <w:lang w:val="uk-UA"/>
        </w:rPr>
      </w:pPr>
      <w:r>
        <w:rPr>
          <w:color w:val="000000"/>
          <w:lang w:val="uk-UA"/>
        </w:rPr>
        <w:t>5) наявності детальних розрахунків та обґрунтувань за кожним напрямом використання бюджетних коштів;</w:t>
      </w:r>
    </w:p>
    <w:p>
      <w:pPr>
        <w:pStyle w:val="Normal"/>
        <w:ind w:firstLine="540"/>
        <w:jc w:val="both"/>
        <w:rPr/>
      </w:pPr>
      <w:r>
        <w:rPr>
          <w:color w:val="000000"/>
          <w:lang w:val="uk-UA"/>
        </w:rPr>
        <w:t>6)рівня кадрового, матеріально-технічного та методичного забезпечення, необхідного для здійснення заходів;</w:t>
      </w:r>
    </w:p>
    <w:p>
      <w:pPr>
        <w:pStyle w:val="Normal"/>
        <w:ind w:firstLine="540"/>
        <w:jc w:val="both"/>
        <w:rPr>
          <w:color w:val="000000"/>
          <w:lang w:val="uk-UA"/>
        </w:rPr>
      </w:pPr>
      <w:r>
        <w:rPr>
          <w:color w:val="000000"/>
          <w:lang w:val="uk-UA"/>
        </w:rPr>
        <w:t>7) рівня поширення позитивного досвіду в процесі здійснення заходів.</w:t>
      </w:r>
    </w:p>
    <w:p>
      <w:pPr>
        <w:pStyle w:val="Normal"/>
        <w:tabs>
          <w:tab w:val="left" w:pos="-284" w:leader="none"/>
          <w:tab w:val="left" w:pos="1276"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28"/>
        <w:ind w:firstLine="709"/>
        <w:jc w:val="both"/>
        <w:rPr>
          <w:color w:val="000000"/>
          <w:highlight w:val="yellow"/>
          <w:lang w:val="uk-UA"/>
        </w:rPr>
      </w:pPr>
      <w:r>
        <w:rPr>
          <w:color w:val="000000"/>
          <w:highlight w:val="yellow"/>
          <w:lang w:val="uk-UA"/>
        </w:rPr>
      </w:r>
    </w:p>
    <w:p>
      <w:pPr>
        <w:pStyle w:val="Normal"/>
        <w:ind w:firstLine="540"/>
        <w:jc w:val="both"/>
        <w:rPr/>
      </w:pPr>
      <w:r>
        <w:rPr>
          <w:color w:val="000000"/>
          <w:lang w:val="uk-UA"/>
        </w:rPr>
        <w:t>Бюджетні кошти спрямовуються на:</w:t>
      </w:r>
    </w:p>
    <w:p>
      <w:pPr>
        <w:pStyle w:val="Normal"/>
        <w:ind w:firstLine="540"/>
        <w:jc w:val="both"/>
        <w:rPr>
          <w:color w:val="000000"/>
          <w:lang w:val="uk-UA"/>
        </w:rPr>
      </w:pPr>
      <w:r>
        <w:rPr>
          <w:color w:val="000000"/>
          <w:lang w:val="uk-UA"/>
        </w:rPr>
        <w:t xml:space="preserve">1) </w:t>
      </w:r>
      <w:r>
        <w:rPr>
          <w:lang w:val="uk-UA"/>
        </w:rPr>
        <w:t>здійснення заходів статутними органами громадської організації, передбачених її статутом (положенням) (пленуми, засідання ради, президії, правління, конференції, загальні збори тощо);</w:t>
      </w:r>
    </w:p>
    <w:p>
      <w:pPr>
        <w:pStyle w:val="Normal"/>
        <w:ind w:firstLine="540"/>
        <w:jc w:val="both"/>
        <w:rPr>
          <w:lang w:val="uk-UA"/>
        </w:rPr>
      </w:pPr>
      <w:r>
        <w:rPr>
          <w:color w:val="000000"/>
          <w:lang w:val="uk-UA"/>
        </w:rPr>
        <w:t xml:space="preserve">2) здійснення заходів з реалізації завдань, визначених статутом </w:t>
      </w:r>
      <w:r>
        <w:rPr>
          <w:lang w:val="uk-UA"/>
        </w:rPr>
        <w:t>(положенням)</w:t>
      </w:r>
      <w:r>
        <w:rPr>
          <w:color w:val="000000"/>
          <w:lang w:val="uk-UA"/>
        </w:rPr>
        <w:t xml:space="preserve"> ветеранських організацій, з нагоди Дня ветеранів, річниці Перемоги у Другій світовій війні, Дня Незалежності України, Дня партизанської слави, Міжнародного дня громадян похилого віку, Дня пам’яті жертв голодомору, річниці виводу військ з Афганістану, річниці аварії на ЧАЕС, проведення форумів, тренінгів, курсів, фестивалів, виставок, концертів, вечорів відпочинку, засідань за круглим столом (крім оплати фуршетів та банкетів) за умови участі у них переважної більшості ветеранів, та інших;</w:t>
      </w:r>
    </w:p>
    <w:p>
      <w:pPr>
        <w:pStyle w:val="Normal"/>
        <w:ind w:firstLine="540"/>
        <w:jc w:val="both"/>
        <w:rPr/>
      </w:pPr>
      <w:r>
        <w:rPr>
          <w:lang w:val="uk-UA"/>
        </w:rPr>
        <w:t>3) оплату в сумі не більш як 20 відсотків загального обсягу бюджетних коштів, передбачених громадській організації ветеранів (згідно ст 20 ЗУ “Про соціальній захист ветеранів війни, гарантії їх соціального захисту):</w:t>
      </w:r>
    </w:p>
    <w:p>
      <w:pPr>
        <w:pStyle w:val="Normal"/>
        <w:numPr>
          <w:ilvl w:val="0"/>
          <w:numId w:val="3"/>
        </w:numPr>
        <w:jc w:val="both"/>
        <w:rPr/>
      </w:pPr>
      <w:r>
        <w:rPr>
          <w:lang w:val="uk-UA"/>
        </w:rPr>
        <w:t>оренди службових приміщень, обладнання та інвентарю;</w:t>
      </w:r>
    </w:p>
    <w:p>
      <w:pPr>
        <w:pStyle w:val="Normal"/>
        <w:numPr>
          <w:ilvl w:val="0"/>
          <w:numId w:val="3"/>
        </w:numPr>
        <w:jc w:val="both"/>
        <w:rPr/>
      </w:pPr>
      <w:r>
        <w:rPr>
          <w:lang w:val="uk-UA"/>
        </w:rPr>
        <w:t>комунальних послуг у межах середніх норм споживання;</w:t>
      </w:r>
    </w:p>
    <w:p>
      <w:pPr>
        <w:pStyle w:val="Normal"/>
        <w:numPr>
          <w:ilvl w:val="0"/>
          <w:numId w:val="3"/>
        </w:numPr>
        <w:jc w:val="both"/>
        <w:rPr/>
      </w:pPr>
      <w:r>
        <w:rPr>
          <w:lang w:val="uk-UA"/>
        </w:rPr>
        <w:t>послуг з поштового зв’язку та електрозв’язку;</w:t>
      </w:r>
    </w:p>
    <w:p>
      <w:pPr>
        <w:pStyle w:val="Normal"/>
        <w:numPr>
          <w:ilvl w:val="0"/>
          <w:numId w:val="3"/>
        </w:numPr>
        <w:jc w:val="both"/>
        <w:rPr/>
      </w:pPr>
      <w:r>
        <w:rPr>
          <w:lang w:val="uk-UA"/>
        </w:rPr>
        <w:t>послуг з поточного ремонту інвентарю, обладнання та приміщення;</w:t>
      </w:r>
    </w:p>
    <w:p>
      <w:pPr>
        <w:pStyle w:val="Normal"/>
        <w:numPr>
          <w:ilvl w:val="0"/>
          <w:numId w:val="3"/>
        </w:numPr>
        <w:jc w:val="both"/>
        <w:rPr/>
      </w:pPr>
      <w:r>
        <w:rPr>
          <w:lang w:val="uk-UA"/>
        </w:rPr>
        <w:t>придбання канцелярських виробів і витратних матеріалів;</w:t>
      </w:r>
    </w:p>
    <w:p>
      <w:pPr>
        <w:pStyle w:val="Normal"/>
        <w:numPr>
          <w:ilvl w:val="0"/>
          <w:numId w:val="3"/>
        </w:numPr>
        <w:jc w:val="both"/>
        <w:rPr/>
      </w:pPr>
      <w:r>
        <w:rPr>
          <w:lang w:val="uk-UA"/>
        </w:rPr>
        <w:t>адміністративні витрати на організаційне та матеріально-технічне забезпечення громадських об’єднань для виконання, реалізації заходів.</w:t>
      </w:r>
    </w:p>
    <w:p>
      <w:pPr>
        <w:pStyle w:val="Normal"/>
        <w:tabs>
          <w:tab w:val="left" w:pos="567" w:leader="none"/>
        </w:tabs>
        <w:jc w:val="both"/>
        <w:rPr>
          <w:lang w:val="uk-UA"/>
        </w:rPr>
      </w:pPr>
      <w:r>
        <w:rPr>
          <w:lang w:val="uk-UA"/>
        </w:rPr>
        <w:tab/>
        <w:t>4) матеріальне заохочення (винагороди) працівників громадської організації, які забезпечують роботу такої організації;</w:t>
      </w:r>
    </w:p>
    <w:p>
      <w:pPr>
        <w:sectPr>
          <w:type w:val="nextPage"/>
          <w:pgSz w:w="11906" w:h="16838"/>
          <w:pgMar w:left="1542" w:right="856" w:header="0" w:top="426" w:footer="0" w:bottom="194" w:gutter="0"/>
          <w:pgNumType w:fmt="decimal"/>
          <w:formProt w:val="false"/>
          <w:textDirection w:val="lrTb"/>
          <w:docGrid w:type="default" w:linePitch="360" w:charSpace="4294961151"/>
        </w:sectPr>
        <w:pStyle w:val="Normal"/>
        <w:tabs>
          <w:tab w:val="left" w:pos="567" w:leader="none"/>
        </w:tabs>
        <w:jc w:val="both"/>
        <w:rPr/>
      </w:pPr>
      <w:r>
        <w:rPr>
          <w:lang w:val="uk-UA"/>
        </w:rPr>
        <w:tab/>
        <w:t>5) оплату  витрат на відрядження.</w:t>
      </w:r>
    </w:p>
    <w:p>
      <w:pPr>
        <w:pStyle w:val="NormalWeb"/>
        <w:spacing w:beforeAutospacing="0" w:before="280" w:after="0"/>
        <w:ind w:left="360" w:hanging="0"/>
        <w:jc w:val="center"/>
        <w:rPr/>
      </w:pPr>
      <w:r>
        <w:rPr>
          <w:b/>
          <w:bCs/>
          <w:lang w:val="uk-UA"/>
        </w:rPr>
        <w:t>Напрями діяльності, завдання та заходи Програми</w:t>
      </w:r>
    </w:p>
    <w:p>
      <w:pPr>
        <w:pStyle w:val="NormalWeb"/>
        <w:spacing w:beforeAutospacing="0" w:before="280" w:after="0"/>
        <w:ind w:left="360" w:hanging="0"/>
        <w:jc w:val="center"/>
        <w:rPr>
          <w:lang w:val="uk-UA"/>
        </w:rPr>
      </w:pPr>
      <w:r>
        <w:rPr>
          <w:lang w:val="uk-UA"/>
        </w:rPr>
      </w:r>
    </w:p>
    <w:tbl>
      <w:tblPr>
        <w:tblW w:w="15597" w:type="dxa"/>
        <w:jc w:val="left"/>
        <w:tblInd w:w="-4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3" w:type="dxa"/>
          <w:bottom w:w="0" w:type="dxa"/>
          <w:right w:w="108" w:type="dxa"/>
        </w:tblCellMar>
        <w:tblLook w:firstRow="1" w:noVBand="0" w:lastRow="1" w:firstColumn="1" w:lastColumn="1" w:noHBand="0" w:val="01e0"/>
      </w:tblPr>
      <w:tblGrid>
        <w:gridCol w:w="2263"/>
        <w:gridCol w:w="5314"/>
        <w:gridCol w:w="1129"/>
        <w:gridCol w:w="2211"/>
        <w:gridCol w:w="1098"/>
        <w:gridCol w:w="1454"/>
        <w:gridCol w:w="2127"/>
      </w:tblGrid>
      <w:tr>
        <w:trPr>
          <w:trHeight w:val="276" w:hRule="atLeast"/>
        </w:trPr>
        <w:tc>
          <w:tcPr>
            <w:tcW w:w="226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center"/>
              <w:textAlignment w:val="top"/>
              <w:rPr/>
            </w:pPr>
            <w:r>
              <w:rPr>
                <w:b/>
                <w:sz w:val="20"/>
                <w:szCs w:val="20"/>
                <w:lang w:val="uk-UA"/>
              </w:rPr>
              <w:t>Пріоритетні завдання</w:t>
            </w:r>
          </w:p>
        </w:tc>
        <w:tc>
          <w:tcPr>
            <w:tcW w:w="531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center"/>
              <w:textAlignment w:val="top"/>
              <w:rPr/>
            </w:pPr>
            <w:r>
              <w:rPr>
                <w:b/>
                <w:sz w:val="20"/>
                <w:szCs w:val="20"/>
                <w:lang w:val="uk-UA"/>
              </w:rPr>
              <w:t>Заходи</w:t>
            </w:r>
          </w:p>
        </w:tc>
        <w:tc>
          <w:tcPr>
            <w:tcW w:w="112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ind w:left="-88" w:right="-108" w:hanging="0"/>
              <w:jc w:val="center"/>
              <w:textAlignment w:val="top"/>
              <w:rPr/>
            </w:pPr>
            <w:r>
              <w:rPr>
                <w:b/>
                <w:sz w:val="20"/>
                <w:szCs w:val="20"/>
                <w:lang w:val="uk-UA"/>
              </w:rPr>
              <w:t>Строки виконання</w:t>
            </w:r>
          </w:p>
        </w:tc>
        <w:tc>
          <w:tcPr>
            <w:tcW w:w="221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center"/>
              <w:textAlignment w:val="top"/>
              <w:rPr/>
            </w:pPr>
            <w:r>
              <w:rPr>
                <w:b/>
                <w:sz w:val="20"/>
                <w:szCs w:val="20"/>
                <w:lang w:val="uk-UA"/>
              </w:rPr>
              <w:t>Виконавці</w:t>
            </w:r>
          </w:p>
        </w:tc>
        <w:tc>
          <w:tcPr>
            <w:tcW w:w="109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center"/>
              <w:textAlignment w:val="top"/>
              <w:rPr/>
            </w:pPr>
            <w:r>
              <w:rPr>
                <w:b/>
                <w:sz w:val="20"/>
                <w:szCs w:val="20"/>
                <w:lang w:val="uk-UA"/>
              </w:rPr>
              <w:t>Джерела фінансу-вання</w:t>
            </w:r>
          </w:p>
        </w:tc>
        <w:tc>
          <w:tcPr>
            <w:tcW w:w="145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lineRule="auto" w:line="276" w:beforeAutospacing="0" w:before="0" w:after="0"/>
              <w:ind w:left="0" w:right="0" w:hanging="0"/>
              <w:jc w:val="center"/>
              <w:textAlignment w:val="top"/>
              <w:rPr/>
            </w:pPr>
            <w:r>
              <w:rPr>
                <w:b/>
                <w:sz w:val="20"/>
                <w:szCs w:val="20"/>
                <w:lang w:val="uk-UA"/>
              </w:rPr>
              <w:t>Орієнтов</w:t>
            </w:r>
          </w:p>
          <w:p>
            <w:pPr>
              <w:pStyle w:val="NormalWeb"/>
              <w:spacing w:lineRule="auto" w:line="276" w:beforeAutospacing="0" w:before="0" w:after="0"/>
              <w:ind w:left="0" w:right="0" w:hanging="0"/>
              <w:jc w:val="center"/>
              <w:textAlignment w:val="top"/>
              <w:rPr/>
            </w:pPr>
            <w:r>
              <w:rPr>
                <w:b/>
                <w:sz w:val="20"/>
                <w:szCs w:val="20"/>
                <w:lang w:val="uk-UA"/>
              </w:rPr>
              <w:t xml:space="preserve">ні обсяги фінансування </w:t>
            </w:r>
          </w:p>
          <w:p>
            <w:pPr>
              <w:pStyle w:val="Normal"/>
              <w:spacing w:before="0" w:after="0"/>
              <w:ind w:left="0" w:right="0" w:hanging="0"/>
              <w:jc w:val="center"/>
              <w:textAlignment w:val="top"/>
              <w:rPr/>
            </w:pPr>
            <w:r>
              <w:rPr>
                <w:b/>
                <w:sz w:val="20"/>
                <w:szCs w:val="20"/>
                <w:lang w:val="uk-UA"/>
              </w:rPr>
              <w:t>на 20</w:t>
            </w:r>
            <w:r>
              <w:rPr>
                <w:b/>
                <w:sz w:val="20"/>
                <w:szCs w:val="20"/>
              </w:rPr>
              <w:t>20</w:t>
            </w:r>
            <w:r>
              <w:rPr>
                <w:b/>
                <w:sz w:val="20"/>
                <w:szCs w:val="20"/>
                <w:lang w:val="uk-UA"/>
              </w:rPr>
              <w:t xml:space="preserve"> рік, </w:t>
            </w:r>
          </w:p>
          <w:p>
            <w:pPr>
              <w:pStyle w:val="Normal"/>
              <w:spacing w:before="0" w:after="0"/>
              <w:ind w:left="0" w:right="0" w:hanging="0"/>
              <w:jc w:val="center"/>
              <w:textAlignment w:val="top"/>
              <w:rPr/>
            </w:pPr>
            <w:r>
              <w:rPr>
                <w:b/>
                <w:sz w:val="20"/>
                <w:szCs w:val="20"/>
                <w:lang w:val="uk-UA"/>
              </w:rPr>
              <w:t>тис. грн.</w:t>
            </w:r>
          </w:p>
        </w:tc>
        <w:tc>
          <w:tcPr>
            <w:tcW w:w="21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center"/>
              <w:textAlignment w:val="top"/>
              <w:rPr/>
            </w:pPr>
            <w:r>
              <w:rPr>
                <w:b/>
                <w:sz w:val="20"/>
                <w:szCs w:val="20"/>
                <w:lang w:val="uk-UA"/>
              </w:rPr>
              <w:t>Очікувані результати</w:t>
            </w:r>
          </w:p>
        </w:tc>
      </w:tr>
      <w:tr>
        <w:trPr>
          <w:trHeight w:val="590" w:hRule="atLeast"/>
        </w:trPr>
        <w:tc>
          <w:tcPr>
            <w:tcW w:w="226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120" w:after="240"/>
              <w:jc w:val="center"/>
              <w:rPr>
                <w:sz w:val="20"/>
                <w:szCs w:val="20"/>
                <w:lang w:val="uk-UA"/>
              </w:rPr>
            </w:pPr>
            <w:r>
              <w:rPr>
                <w:sz w:val="20"/>
                <w:szCs w:val="20"/>
                <w:lang w:val="uk-UA"/>
              </w:rPr>
            </w:r>
          </w:p>
        </w:tc>
        <w:tc>
          <w:tcPr>
            <w:tcW w:w="531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120" w:after="240"/>
              <w:jc w:val="center"/>
              <w:rPr>
                <w:sz w:val="20"/>
                <w:szCs w:val="20"/>
                <w:lang w:val="uk-UA"/>
              </w:rPr>
            </w:pPr>
            <w:r>
              <w:rPr>
                <w:sz w:val="20"/>
                <w:szCs w:val="20"/>
                <w:lang w:val="uk-UA"/>
              </w:rPr>
            </w:r>
          </w:p>
        </w:tc>
        <w:tc>
          <w:tcPr>
            <w:tcW w:w="11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120" w:after="240"/>
              <w:jc w:val="center"/>
              <w:rPr>
                <w:sz w:val="20"/>
                <w:szCs w:val="20"/>
                <w:lang w:val="uk-UA"/>
              </w:rPr>
            </w:pPr>
            <w:r>
              <w:rPr>
                <w:sz w:val="20"/>
                <w:szCs w:val="20"/>
                <w:lang w:val="uk-UA"/>
              </w:rPr>
            </w:r>
          </w:p>
        </w:tc>
        <w:tc>
          <w:tcPr>
            <w:tcW w:w="221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120" w:after="240"/>
              <w:jc w:val="center"/>
              <w:rPr>
                <w:sz w:val="20"/>
                <w:szCs w:val="20"/>
                <w:lang w:val="uk-UA"/>
              </w:rPr>
            </w:pPr>
            <w:r>
              <w:rPr>
                <w:sz w:val="20"/>
                <w:szCs w:val="20"/>
                <w:lang w:val="uk-UA"/>
              </w:rPr>
            </w:r>
          </w:p>
        </w:tc>
        <w:tc>
          <w:tcPr>
            <w:tcW w:w="10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120" w:after="240"/>
              <w:jc w:val="center"/>
              <w:rPr>
                <w:sz w:val="20"/>
                <w:szCs w:val="20"/>
                <w:lang w:val="uk-UA"/>
              </w:rPr>
            </w:pPr>
            <w:r>
              <w:rPr>
                <w:sz w:val="20"/>
                <w:szCs w:val="20"/>
                <w:lang w:val="uk-UA"/>
              </w:rPr>
            </w:r>
          </w:p>
        </w:tc>
        <w:tc>
          <w:tcPr>
            <w:tcW w:w="14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sz w:val="20"/>
                <w:szCs w:val="20"/>
                <w:lang w:val="uk-UA"/>
              </w:rPr>
            </w:pPr>
            <w:r>
              <w:rPr>
                <w:sz w:val="20"/>
                <w:szCs w:val="20"/>
                <w:lang w:val="uk-UA"/>
              </w:rPr>
            </w:r>
          </w:p>
        </w:tc>
        <w:tc>
          <w:tcPr>
            <w:tcW w:w="21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before="120" w:after="240"/>
              <w:jc w:val="center"/>
              <w:rPr>
                <w:sz w:val="20"/>
                <w:szCs w:val="20"/>
                <w:lang w:val="uk-UA"/>
              </w:rPr>
            </w:pPr>
            <w:r>
              <w:rPr>
                <w:sz w:val="20"/>
                <w:szCs w:val="20"/>
                <w:lang w:val="uk-UA"/>
              </w:rPr>
            </w:r>
          </w:p>
        </w:tc>
      </w:tr>
      <w:tr>
        <w:trPr>
          <w:trHeight w:val="590" w:hRule="atLeast"/>
        </w:trPr>
        <w:tc>
          <w:tcPr>
            <w:tcW w:w="226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120" w:after="240"/>
              <w:jc w:val="center"/>
              <w:rPr>
                <w:sz w:val="20"/>
                <w:szCs w:val="20"/>
                <w:lang w:val="uk-UA"/>
              </w:rPr>
            </w:pPr>
            <w:r>
              <w:rPr>
                <w:sz w:val="20"/>
                <w:szCs w:val="20"/>
                <w:lang w:val="uk-UA"/>
              </w:rPr>
            </w:r>
          </w:p>
        </w:tc>
        <w:tc>
          <w:tcPr>
            <w:tcW w:w="531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120" w:after="240"/>
              <w:jc w:val="center"/>
              <w:rPr>
                <w:sz w:val="20"/>
                <w:szCs w:val="20"/>
                <w:lang w:val="uk-UA"/>
              </w:rPr>
            </w:pPr>
            <w:r>
              <w:rPr>
                <w:sz w:val="20"/>
                <w:szCs w:val="20"/>
                <w:lang w:val="uk-UA"/>
              </w:rPr>
            </w:r>
          </w:p>
        </w:tc>
        <w:tc>
          <w:tcPr>
            <w:tcW w:w="11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120" w:after="240"/>
              <w:jc w:val="center"/>
              <w:rPr>
                <w:sz w:val="20"/>
                <w:szCs w:val="20"/>
                <w:lang w:val="uk-UA"/>
              </w:rPr>
            </w:pPr>
            <w:r>
              <w:rPr>
                <w:sz w:val="20"/>
                <w:szCs w:val="20"/>
                <w:lang w:val="uk-UA"/>
              </w:rPr>
            </w:r>
          </w:p>
        </w:tc>
        <w:tc>
          <w:tcPr>
            <w:tcW w:w="221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120" w:after="240"/>
              <w:jc w:val="center"/>
              <w:rPr>
                <w:sz w:val="20"/>
                <w:szCs w:val="20"/>
                <w:lang w:val="uk-UA"/>
              </w:rPr>
            </w:pPr>
            <w:r>
              <w:rPr>
                <w:sz w:val="20"/>
                <w:szCs w:val="20"/>
                <w:lang w:val="uk-UA"/>
              </w:rPr>
            </w:r>
          </w:p>
        </w:tc>
        <w:tc>
          <w:tcPr>
            <w:tcW w:w="109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120" w:after="240"/>
              <w:jc w:val="center"/>
              <w:rPr>
                <w:sz w:val="20"/>
                <w:szCs w:val="20"/>
                <w:lang w:val="uk-UA"/>
              </w:rPr>
            </w:pPr>
            <w:r>
              <w:rPr>
                <w:sz w:val="20"/>
                <w:szCs w:val="20"/>
                <w:lang w:val="uk-UA"/>
              </w:rPr>
            </w:r>
          </w:p>
        </w:tc>
        <w:tc>
          <w:tcPr>
            <w:tcW w:w="145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sz w:val="20"/>
                <w:szCs w:val="20"/>
                <w:lang w:val="uk-UA"/>
              </w:rPr>
            </w:pPr>
            <w:r>
              <w:rPr>
                <w:sz w:val="20"/>
                <w:szCs w:val="20"/>
                <w:lang w:val="uk-UA"/>
              </w:rPr>
            </w:r>
          </w:p>
        </w:tc>
        <w:tc>
          <w:tcPr>
            <w:tcW w:w="21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before="120" w:after="240"/>
              <w:jc w:val="center"/>
              <w:rPr>
                <w:sz w:val="20"/>
                <w:szCs w:val="20"/>
                <w:lang w:val="uk-UA"/>
              </w:rPr>
            </w:pPr>
            <w:r>
              <w:rPr>
                <w:sz w:val="20"/>
                <w:szCs w:val="20"/>
                <w:lang w:val="uk-UA"/>
              </w:rPr>
            </w:r>
          </w:p>
        </w:tc>
      </w:tr>
      <w:tr>
        <w:trPr>
          <w:trHeight w:val="3290" w:hRule="atLeast"/>
        </w:trPr>
        <w:tc>
          <w:tcPr>
            <w:tcW w:w="2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ind w:left="0" w:right="0" w:hanging="0"/>
              <w:jc w:val="center"/>
              <w:textAlignment w:val="top"/>
              <w:rPr/>
            </w:pPr>
            <w:r>
              <w:rPr>
                <w:sz w:val="22"/>
                <w:szCs w:val="22"/>
                <w:lang w:val="uk-UA"/>
              </w:rPr>
              <w:t xml:space="preserve">Фінансова підтримка </w:t>
            </w:r>
            <w:r>
              <w:rPr>
                <w:b/>
                <w:sz w:val="22"/>
                <w:szCs w:val="22"/>
                <w:lang w:val="uk-UA"/>
              </w:rPr>
              <w:t>ГО «Сєвєродонецька міська Організація ветеранів України»</w:t>
            </w:r>
            <w:r>
              <w:rPr>
                <w:sz w:val="22"/>
                <w:szCs w:val="22"/>
                <w:lang w:val="uk-UA"/>
              </w:rPr>
              <w:t xml:space="preserve">                              </w:t>
            </w:r>
          </w:p>
        </w:tc>
        <w:tc>
          <w:tcPr>
            <w:tcW w:w="53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ind w:left="0" w:right="0" w:hanging="0"/>
              <w:jc w:val="both"/>
              <w:textAlignment w:val="top"/>
              <w:rPr/>
            </w:pPr>
            <w:r>
              <w:rPr>
                <w:sz w:val="22"/>
                <w:szCs w:val="22"/>
                <w:lang w:val="uk-UA"/>
              </w:rPr>
              <w:t>Виконання заходів, передбачених статутною діяльністю: проведення пленуму ради ветеранів,                                 засідання президії ради ветеранів,                               проведення звітно-виборної конференції</w:t>
            </w:r>
          </w:p>
          <w:p>
            <w:pPr>
              <w:pStyle w:val="Normal"/>
              <w:spacing w:before="0" w:after="0"/>
              <w:ind w:left="0" w:right="0" w:hanging="0"/>
              <w:jc w:val="both"/>
              <w:textAlignment w:val="top"/>
              <w:rPr>
                <w:sz w:val="22"/>
                <w:szCs w:val="22"/>
                <w:lang w:val="uk-UA"/>
              </w:rPr>
            </w:pPr>
            <w:r>
              <w:rPr>
                <w:sz w:val="22"/>
                <w:szCs w:val="22"/>
                <w:lang w:val="uk-UA"/>
              </w:rPr>
            </w:r>
          </w:p>
          <w:p>
            <w:pPr>
              <w:pStyle w:val="Normal"/>
              <w:spacing w:before="0" w:after="0"/>
              <w:ind w:left="0" w:right="0" w:hanging="0"/>
              <w:jc w:val="both"/>
              <w:textAlignment w:val="top"/>
              <w:rPr>
                <w:sz w:val="22"/>
                <w:szCs w:val="22"/>
              </w:rPr>
            </w:pPr>
            <w:r>
              <w:rPr>
                <w:b w:val="false"/>
                <w:bCs w:val="false"/>
                <w:sz w:val="22"/>
                <w:szCs w:val="22"/>
                <w:lang w:val="uk-UA"/>
              </w:rPr>
              <w:t>Проведення організаційних, святкових заходів:</w:t>
            </w:r>
            <w:r>
              <w:rPr>
                <w:sz w:val="22"/>
                <w:szCs w:val="22"/>
                <w:lang w:val="uk-UA"/>
              </w:rPr>
              <w:t xml:space="preserve"> </w:t>
            </w:r>
          </w:p>
          <w:p>
            <w:pPr>
              <w:pStyle w:val="Normal"/>
              <w:spacing w:before="0" w:after="0"/>
              <w:ind w:left="0" w:right="0" w:hanging="0"/>
              <w:jc w:val="both"/>
              <w:textAlignment w:val="top"/>
              <w:rPr>
                <w:sz w:val="22"/>
                <w:szCs w:val="22"/>
              </w:rPr>
            </w:pPr>
            <w:r>
              <w:rPr>
                <w:sz w:val="22"/>
                <w:szCs w:val="22"/>
                <w:lang w:val="uk-UA"/>
              </w:rPr>
              <w:t>відзначення святкових дат, проведення круглих столів «Напрями ветеранського руху в громадському житті міста», «Роль ветеранів у патріотичному вихованні молоді на сучасному етапі»</w:t>
            </w:r>
            <w:r>
              <w:rPr>
                <w:sz w:val="20"/>
                <w:szCs w:val="22"/>
                <w:lang w:val="uk-UA"/>
              </w:rPr>
              <w:t>.</w:t>
            </w:r>
            <w:r>
              <w:rPr>
                <w:sz w:val="22"/>
                <w:szCs w:val="22"/>
                <w:lang w:val="uk-UA"/>
              </w:rPr>
              <w:t>, вшанування ветеранів.</w:t>
            </w:r>
          </w:p>
          <w:p>
            <w:pPr>
              <w:pStyle w:val="Normal"/>
              <w:spacing w:before="0" w:after="0"/>
              <w:ind w:left="0" w:right="0" w:hanging="0"/>
              <w:jc w:val="both"/>
              <w:textAlignment w:val="top"/>
              <w:rPr>
                <w:lang w:val="uk-UA"/>
              </w:rPr>
            </w:pPr>
            <w:r>
              <w:rPr>
                <w:sz w:val="22"/>
                <w:szCs w:val="22"/>
                <w:lang w:val="uk-UA"/>
              </w:rPr>
              <w:t>Проведення тематичних уроків та лекцій у навчальних закладах міста, присвячених історії Другої світової війни</w:t>
            </w:r>
            <w:r>
              <w:rPr>
                <w:sz w:val="20"/>
                <w:szCs w:val="22"/>
                <w:lang w:val="uk-UA"/>
              </w:rPr>
              <w:t>.</w:t>
            </w:r>
          </w:p>
          <w:p>
            <w:pPr>
              <w:pStyle w:val="Normal"/>
              <w:spacing w:before="0" w:after="0"/>
              <w:ind w:left="0" w:right="0" w:hanging="0"/>
              <w:jc w:val="both"/>
              <w:textAlignment w:val="top"/>
              <w:rPr/>
            </w:pPr>
            <w:r>
              <w:rPr>
                <w:sz w:val="22"/>
                <w:szCs w:val="22"/>
                <w:lang w:val="uk-UA"/>
              </w:rPr>
              <w:t>Забезпечення разом з міською владою догляду за військовими похованнями, реставрація і ремонт меморіалів, пам’ятників, обелісків загиблим воїнам</w:t>
            </w:r>
          </w:p>
          <w:p>
            <w:pPr>
              <w:pStyle w:val="Normal"/>
              <w:spacing w:before="0" w:after="0"/>
              <w:ind w:left="0" w:right="0" w:hanging="0"/>
              <w:jc w:val="both"/>
              <w:textAlignment w:val="top"/>
              <w:rPr>
                <w:sz w:val="20"/>
                <w:szCs w:val="22"/>
                <w:lang w:val="uk-UA"/>
              </w:rPr>
            </w:pPr>
            <w:r>
              <w:rPr>
                <w:sz w:val="20"/>
                <w:szCs w:val="22"/>
                <w:lang w:val="uk-UA"/>
              </w:rPr>
            </w:r>
          </w:p>
          <w:p>
            <w:pPr>
              <w:pStyle w:val="Normal"/>
              <w:spacing w:before="0" w:after="0"/>
              <w:ind w:left="0" w:right="0" w:hanging="0"/>
              <w:jc w:val="both"/>
              <w:textAlignment w:val="top"/>
              <w:rPr/>
            </w:pPr>
            <w:r>
              <w:rPr>
                <w:sz w:val="22"/>
                <w:szCs w:val="22"/>
                <w:lang w:val="uk-UA"/>
              </w:rPr>
              <w:t>Перевірка умов перебування ветеранів у медичних закладах на стаціонарному та амбулаторному лікуванні</w:t>
            </w:r>
            <w:r>
              <w:rPr>
                <w:sz w:val="20"/>
                <w:szCs w:val="22"/>
                <w:lang w:val="uk-UA"/>
              </w:rPr>
              <w:t>.</w:t>
            </w:r>
          </w:p>
          <w:p>
            <w:pPr>
              <w:pStyle w:val="ListParagraph"/>
              <w:tabs>
                <w:tab w:val="left" w:pos="5550" w:leader="none"/>
              </w:tabs>
              <w:spacing w:before="0" w:after="0"/>
              <w:ind w:left="0" w:right="0" w:hanging="0"/>
              <w:contextualSpacing/>
              <w:jc w:val="both"/>
              <w:textAlignment w:val="top"/>
              <w:rPr>
                <w:rStyle w:val="Rvts0"/>
                <w:sz w:val="22"/>
                <w:szCs w:val="22"/>
                <w:lang w:val="uk-UA"/>
              </w:rPr>
            </w:pPr>
            <w:r>
              <w:rPr>
                <w:sz w:val="22"/>
                <w:szCs w:val="22"/>
                <w:lang w:val="uk-UA"/>
              </w:rPr>
            </w:r>
          </w:p>
          <w:p>
            <w:pPr>
              <w:pStyle w:val="Normal"/>
              <w:spacing w:before="0" w:after="0"/>
              <w:ind w:left="0" w:right="0" w:hanging="0"/>
              <w:jc w:val="both"/>
              <w:textAlignment w:val="top"/>
              <w:rPr/>
            </w:pPr>
            <w:r>
              <w:rPr>
                <w:sz w:val="22"/>
                <w:szCs w:val="22"/>
                <w:lang w:val="uk-UA"/>
              </w:rPr>
              <w:t>Матеріальне заохочення працівників громадської організації, які забезпечують  її роботу.</w:t>
            </w:r>
          </w:p>
          <w:p>
            <w:pPr>
              <w:pStyle w:val="Normal"/>
              <w:spacing w:before="0" w:after="0"/>
              <w:ind w:left="0" w:right="0" w:hanging="0"/>
              <w:jc w:val="both"/>
              <w:textAlignment w:val="top"/>
              <w:rPr>
                <w:sz w:val="22"/>
                <w:szCs w:val="22"/>
                <w:lang w:val="uk-UA"/>
              </w:rPr>
            </w:pPr>
            <w:r>
              <w:rPr>
                <w:sz w:val="22"/>
                <w:szCs w:val="22"/>
                <w:lang w:val="uk-UA"/>
              </w:rPr>
            </w:r>
          </w:p>
          <w:p>
            <w:pPr>
              <w:pStyle w:val="Normal"/>
              <w:spacing w:before="0" w:after="0"/>
              <w:ind w:left="0" w:right="0" w:hanging="0"/>
              <w:jc w:val="both"/>
              <w:textAlignment w:val="top"/>
              <w:rPr>
                <w:sz w:val="20"/>
                <w:szCs w:val="22"/>
                <w:lang w:val="uk-UA"/>
              </w:rPr>
            </w:pPr>
            <w:r>
              <w:rPr>
                <w:sz w:val="22"/>
                <w:szCs w:val="22"/>
                <w:lang w:val="uk-UA"/>
              </w:rPr>
              <w:t>Оплата послуг зв’язку, комунальних послуг та енергоносіїв</w:t>
            </w:r>
            <w:r>
              <w:rPr>
                <w:sz w:val="20"/>
                <w:szCs w:val="22"/>
                <w:lang w:val="uk-UA"/>
              </w:rPr>
              <w:t>.</w:t>
            </w:r>
          </w:p>
          <w:p>
            <w:pPr>
              <w:pStyle w:val="Normal"/>
              <w:spacing w:before="0" w:after="0"/>
              <w:ind w:left="0" w:right="0" w:hanging="0"/>
              <w:jc w:val="both"/>
              <w:textAlignment w:val="top"/>
              <w:rPr/>
            </w:pPr>
            <w:r>
              <w:rPr>
                <w:sz w:val="22"/>
                <w:szCs w:val="22"/>
                <w:lang w:val="uk-UA"/>
              </w:rPr>
              <w:t>Придбання канцелярських товарів та витратних матеріалів</w:t>
            </w:r>
            <w:r>
              <w:rPr>
                <w:sz w:val="20"/>
                <w:szCs w:val="20"/>
                <w:lang w:val="uk-UA"/>
              </w:rPr>
              <w:t>.</w:t>
            </w:r>
          </w:p>
        </w:tc>
        <w:tc>
          <w:tcPr>
            <w:tcW w:w="11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textAlignment w:val="top"/>
              <w:rPr/>
            </w:pPr>
            <w:r>
              <w:rPr>
                <w:sz w:val="22"/>
                <w:szCs w:val="22"/>
                <w:lang w:val="uk-UA"/>
              </w:rPr>
              <w:t xml:space="preserve">Протягом </w:t>
            </w:r>
          </w:p>
          <w:p>
            <w:pPr>
              <w:pStyle w:val="Normal"/>
              <w:spacing w:before="0" w:after="0"/>
              <w:jc w:val="center"/>
              <w:textAlignment w:val="top"/>
              <w:rPr/>
            </w:pPr>
            <w:r>
              <w:rPr>
                <w:sz w:val="22"/>
                <w:szCs w:val="22"/>
                <w:lang w:val="uk-UA"/>
              </w:rPr>
              <w:t>2020 року</w:t>
            </w:r>
          </w:p>
        </w:tc>
        <w:tc>
          <w:tcPr>
            <w:tcW w:w="2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both"/>
              <w:textAlignment w:val="top"/>
              <w:rPr/>
            </w:pPr>
            <w:r>
              <w:rPr>
                <w:sz w:val="22"/>
                <w:szCs w:val="22"/>
                <w:lang w:val="uk-UA"/>
              </w:rPr>
              <w:t xml:space="preserve">ГО «Сєвєродонецька міська Організація ветеранів України»                      </w:t>
            </w:r>
          </w:p>
        </w:tc>
        <w:tc>
          <w:tcPr>
            <w:tcW w:w="1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textAlignment w:val="top"/>
              <w:rPr/>
            </w:pPr>
            <w:r>
              <w:rPr>
                <w:sz w:val="22"/>
                <w:szCs w:val="22"/>
                <w:lang w:val="uk-UA"/>
              </w:rPr>
              <w:t>Місцевий бюджет</w:t>
            </w:r>
          </w:p>
        </w:tc>
        <w:tc>
          <w:tcPr>
            <w:tcW w:w="1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textAlignment w:val="top"/>
              <w:rPr/>
            </w:pPr>
            <w:r>
              <w:rPr>
                <w:sz w:val="22"/>
                <w:szCs w:val="22"/>
                <w:lang w:val="uk-UA"/>
              </w:rPr>
              <w:t>363,0</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both"/>
              <w:textAlignment w:val="top"/>
              <w:rPr/>
            </w:pPr>
            <w:r>
              <w:rPr>
                <w:sz w:val="22"/>
                <w:szCs w:val="22"/>
                <w:lang w:val="uk-UA"/>
              </w:rPr>
              <w:t>Забезпечення створення відповідних умов для функціонування громадської організації ветеранів, підвищення її активності в організаційній, інформаційній роботі з ветеранами, залучення її до участі в громадському житті</w:t>
            </w:r>
          </w:p>
        </w:tc>
      </w:tr>
      <w:tr>
        <w:trPr/>
        <w:tc>
          <w:tcPr>
            <w:tcW w:w="2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ind w:left="0" w:right="0" w:hanging="0"/>
              <w:jc w:val="center"/>
              <w:rPr/>
            </w:pPr>
            <w:r>
              <w:rPr>
                <w:sz w:val="22"/>
                <w:szCs w:val="22"/>
                <w:lang w:val="uk-UA"/>
              </w:rPr>
              <w:t xml:space="preserve">Фінансова підтримка </w:t>
            </w:r>
            <w:r>
              <w:rPr>
                <w:b/>
                <w:sz w:val="22"/>
                <w:szCs w:val="22"/>
                <w:lang w:val="uk-UA"/>
              </w:rPr>
              <w:t xml:space="preserve">ГО «Сєвєродонецька міська рада воїнів-інтернаціоналістів Української Спілки ветеранів Афганістану (воїнів-інтернаціоналістів)» </w:t>
            </w:r>
            <w:r>
              <w:rPr>
                <w:sz w:val="22"/>
                <w:szCs w:val="22"/>
                <w:lang w:val="uk-UA"/>
              </w:rPr>
              <w:t xml:space="preserve"> </w:t>
            </w:r>
          </w:p>
        </w:tc>
        <w:tc>
          <w:tcPr>
            <w:tcW w:w="53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ListParagraph"/>
              <w:tabs>
                <w:tab w:val="left" w:pos="5550" w:leader="none"/>
              </w:tabs>
              <w:spacing w:before="0" w:after="0"/>
              <w:ind w:left="0" w:right="0" w:hanging="0"/>
              <w:contextualSpacing/>
              <w:jc w:val="both"/>
              <w:rPr/>
            </w:pPr>
            <w:r>
              <w:rPr>
                <w:sz w:val="22"/>
                <w:szCs w:val="22"/>
                <w:lang w:val="uk-UA"/>
              </w:rPr>
              <w:t>Виконання заходів, передбачених її статутною діяльністю:</w:t>
            </w:r>
          </w:p>
          <w:p>
            <w:pPr>
              <w:pStyle w:val="ListParagraph"/>
              <w:tabs>
                <w:tab w:val="left" w:pos="5550" w:leader="none"/>
              </w:tabs>
              <w:spacing w:before="0" w:after="0"/>
              <w:ind w:left="0" w:right="0" w:hanging="0"/>
              <w:contextualSpacing/>
              <w:jc w:val="both"/>
              <w:rPr/>
            </w:pPr>
            <w:r>
              <w:rPr>
                <w:sz w:val="22"/>
                <w:szCs w:val="22"/>
                <w:lang w:val="uk-UA"/>
              </w:rPr>
              <w:t>засідання правління.</w:t>
            </w:r>
          </w:p>
          <w:p>
            <w:pPr>
              <w:pStyle w:val="ListParagraph"/>
              <w:tabs>
                <w:tab w:val="left" w:pos="5550" w:leader="none"/>
              </w:tabs>
              <w:spacing w:before="0" w:after="0"/>
              <w:ind w:left="0" w:right="0" w:hanging="0"/>
              <w:contextualSpacing/>
              <w:jc w:val="both"/>
              <w:rPr>
                <w:sz w:val="22"/>
                <w:lang w:val="uk-UA"/>
              </w:rPr>
            </w:pPr>
            <w:r>
              <w:rPr>
                <w:sz w:val="22"/>
                <w:lang w:val="uk-UA"/>
              </w:rPr>
            </w:r>
          </w:p>
          <w:p>
            <w:pPr>
              <w:pStyle w:val="ListParagraph"/>
              <w:tabs>
                <w:tab w:val="left" w:pos="5550" w:leader="none"/>
              </w:tabs>
              <w:spacing w:before="0" w:after="0"/>
              <w:ind w:left="0" w:right="0" w:hanging="0"/>
              <w:contextualSpacing/>
              <w:jc w:val="both"/>
              <w:rPr/>
            </w:pPr>
            <w:r>
              <w:rPr>
                <w:b w:val="false"/>
                <w:bCs w:val="false"/>
                <w:sz w:val="22"/>
                <w:szCs w:val="22"/>
                <w:lang w:val="uk-UA"/>
              </w:rPr>
              <w:t>Проведення організаційних, святкових заходів:</w:t>
            </w:r>
            <w:r>
              <w:rPr>
                <w:b/>
                <w:bCs/>
                <w:sz w:val="22"/>
                <w:szCs w:val="22"/>
                <w:lang w:val="uk-UA"/>
              </w:rPr>
              <w:t xml:space="preserve"> </w:t>
            </w:r>
            <w:r>
              <w:rPr>
                <w:b w:val="false"/>
                <w:bCs w:val="false"/>
                <w:sz w:val="22"/>
                <w:szCs w:val="22"/>
                <w:lang w:val="uk-UA"/>
              </w:rPr>
              <w:t>семінарів, тренінгів,</w:t>
            </w:r>
            <w:r>
              <w:rPr>
                <w:b/>
                <w:bCs/>
                <w:sz w:val="22"/>
                <w:szCs w:val="22"/>
                <w:lang w:val="uk-UA"/>
              </w:rPr>
              <w:t xml:space="preserve"> </w:t>
            </w:r>
            <w:r>
              <w:rPr>
                <w:sz w:val="22"/>
                <w:szCs w:val="22"/>
                <w:lang w:val="uk-UA"/>
              </w:rPr>
              <w:t>мітінгу-реквієму, покладання квітів, організація відправлення богослужіння духовенством Сєвєродонецької єпархії Української православної церкви біля пам’ятника воїнам- інтернаціоналістам м.Сєвєродонецька, проведення зустрічі керівництва міста з представниками міського осередку Української спілки ветеранів Афганістану, членами сімей загиблих та померлих учасників бойових дій з нагоди відзначення Року учасників бойових дій на території інщих держав і 31-й річниці виведенню військ з Афганістану.</w:t>
            </w:r>
          </w:p>
          <w:p>
            <w:pPr>
              <w:pStyle w:val="ListParagraph"/>
              <w:tabs>
                <w:tab w:val="left" w:pos="5550" w:leader="none"/>
              </w:tabs>
              <w:spacing w:before="0" w:after="0"/>
              <w:ind w:left="0" w:right="0" w:hanging="0"/>
              <w:contextualSpacing/>
              <w:jc w:val="both"/>
              <w:rPr/>
            </w:pPr>
            <w:r>
              <w:rPr>
                <w:sz w:val="22"/>
                <w:szCs w:val="22"/>
                <w:lang w:val="uk-UA"/>
              </w:rPr>
              <w:t xml:space="preserve"> </w:t>
            </w:r>
          </w:p>
          <w:p>
            <w:pPr>
              <w:pStyle w:val="ListParagraph"/>
              <w:tabs>
                <w:tab w:val="left" w:pos="5550" w:leader="none"/>
              </w:tabs>
              <w:spacing w:before="0" w:after="0"/>
              <w:ind w:left="0" w:right="0" w:hanging="0"/>
              <w:contextualSpacing/>
              <w:jc w:val="both"/>
              <w:rPr/>
            </w:pPr>
            <w:r>
              <w:rPr>
                <w:sz w:val="22"/>
                <w:szCs w:val="22"/>
                <w:lang w:val="uk-UA"/>
              </w:rPr>
              <w:t>Проведення військово-патріотичного турніру серед учнівської молоді міста пам’яті загиблого воїна-інтернаціоналіста Олександра Білоуса.</w:t>
            </w:r>
          </w:p>
          <w:p>
            <w:pPr>
              <w:pStyle w:val="ListParagraph"/>
              <w:tabs>
                <w:tab w:val="left" w:pos="5550" w:leader="none"/>
              </w:tabs>
              <w:spacing w:before="0" w:after="0"/>
              <w:ind w:left="0" w:right="0" w:hanging="0"/>
              <w:contextualSpacing/>
              <w:jc w:val="both"/>
              <w:rPr>
                <w:sz w:val="22"/>
                <w:szCs w:val="22"/>
                <w:lang w:val="uk-UA"/>
              </w:rPr>
            </w:pPr>
            <w:r>
              <w:rPr>
                <w:sz w:val="22"/>
                <w:szCs w:val="22"/>
                <w:lang w:val="uk-UA"/>
              </w:rPr>
            </w:r>
          </w:p>
          <w:p>
            <w:pPr>
              <w:pStyle w:val="ListParagraph"/>
              <w:tabs>
                <w:tab w:val="left" w:pos="5550" w:leader="none"/>
              </w:tabs>
              <w:spacing w:before="0" w:after="0"/>
              <w:ind w:left="0" w:right="0" w:hanging="0"/>
              <w:contextualSpacing/>
              <w:jc w:val="both"/>
              <w:rPr/>
            </w:pPr>
            <w:r>
              <w:rPr>
                <w:sz w:val="22"/>
                <w:szCs w:val="22"/>
                <w:lang w:val="uk-UA"/>
              </w:rPr>
              <w:t>Проведення перевірок лікувально-профілактичних закладів міста щодо стану надання безкоштовної медичної допомоги учасникам бойових дій та осіб з інвалідністю внаслідок війни на території інших держав, які знаходяться на стаціонарному лікуванні</w:t>
            </w:r>
          </w:p>
          <w:p>
            <w:pPr>
              <w:pStyle w:val="ListParagraph"/>
              <w:tabs>
                <w:tab w:val="left" w:pos="5550" w:leader="none"/>
              </w:tabs>
              <w:spacing w:before="0" w:after="0"/>
              <w:ind w:left="0" w:right="0" w:hanging="0"/>
              <w:contextualSpacing/>
              <w:jc w:val="both"/>
              <w:rPr>
                <w:rStyle w:val="Rvts0"/>
                <w:sz w:val="22"/>
                <w:szCs w:val="22"/>
                <w:lang w:val="uk-UA"/>
              </w:rPr>
            </w:pPr>
            <w:r>
              <w:rPr>
                <w:sz w:val="22"/>
                <w:szCs w:val="22"/>
                <w:lang w:val="uk-UA"/>
              </w:rPr>
            </w:r>
          </w:p>
          <w:p>
            <w:pPr>
              <w:pStyle w:val="Normal"/>
              <w:spacing w:before="0" w:after="0"/>
              <w:ind w:left="0" w:right="0" w:hanging="0"/>
              <w:jc w:val="both"/>
              <w:rPr/>
            </w:pPr>
            <w:r>
              <w:rPr>
                <w:sz w:val="22"/>
                <w:szCs w:val="22"/>
                <w:lang w:val="uk-UA"/>
              </w:rPr>
              <w:t>Матеріальне заохочення працівників громадської організації,  які забезпечують її роботу.</w:t>
            </w:r>
          </w:p>
          <w:p>
            <w:pPr>
              <w:pStyle w:val="Normal"/>
              <w:spacing w:before="0" w:after="0"/>
              <w:ind w:left="0" w:right="0" w:hanging="0"/>
              <w:jc w:val="both"/>
              <w:rPr>
                <w:sz w:val="22"/>
                <w:szCs w:val="22"/>
                <w:lang w:val="uk-UA"/>
              </w:rPr>
            </w:pPr>
            <w:r>
              <w:rPr>
                <w:sz w:val="22"/>
                <w:szCs w:val="22"/>
                <w:lang w:val="uk-UA"/>
              </w:rPr>
            </w:r>
          </w:p>
          <w:p>
            <w:pPr>
              <w:pStyle w:val="Normal"/>
              <w:spacing w:before="0" w:after="0"/>
              <w:ind w:left="0" w:right="0" w:hanging="0"/>
              <w:jc w:val="both"/>
              <w:rPr/>
            </w:pPr>
            <w:r>
              <w:rPr>
                <w:sz w:val="22"/>
                <w:szCs w:val="22"/>
                <w:lang w:val="uk-UA"/>
              </w:rPr>
              <w:t>Оплата послуг зв’язку, теплопостачання</w:t>
            </w:r>
            <w:r>
              <w:rPr>
                <w:sz w:val="20"/>
                <w:szCs w:val="22"/>
                <w:lang w:val="uk-UA"/>
              </w:rPr>
              <w:t>.</w:t>
            </w:r>
          </w:p>
          <w:p>
            <w:pPr>
              <w:pStyle w:val="Normal"/>
              <w:spacing w:before="0" w:after="0"/>
              <w:ind w:left="0" w:right="0" w:hanging="0"/>
              <w:jc w:val="both"/>
              <w:rPr>
                <w:sz w:val="20"/>
                <w:szCs w:val="22"/>
                <w:lang w:val="uk-UA"/>
              </w:rPr>
            </w:pPr>
            <w:r>
              <w:rPr>
                <w:sz w:val="20"/>
                <w:szCs w:val="22"/>
                <w:lang w:val="uk-UA"/>
              </w:rPr>
            </w:r>
          </w:p>
          <w:p>
            <w:pPr>
              <w:pStyle w:val="ListParagraph"/>
              <w:tabs>
                <w:tab w:val="left" w:pos="5550" w:leader="none"/>
              </w:tabs>
              <w:spacing w:before="0" w:after="0"/>
              <w:ind w:left="0" w:right="0" w:hanging="0"/>
              <w:contextualSpacing/>
              <w:jc w:val="both"/>
              <w:rPr/>
            </w:pPr>
            <w:r>
              <w:rPr>
                <w:sz w:val="22"/>
                <w:szCs w:val="22"/>
                <w:lang w:val="uk-UA"/>
              </w:rPr>
              <w:t>Придбання канцелярських товарів та витратних матеріалів, обладнання та інвентарю</w:t>
            </w:r>
            <w:r>
              <w:rPr>
                <w:sz w:val="20"/>
                <w:szCs w:val="22"/>
                <w:lang w:val="uk-UA"/>
              </w:rPr>
              <w:t>.</w:t>
            </w:r>
          </w:p>
          <w:p>
            <w:pPr>
              <w:pStyle w:val="ListParagraph"/>
              <w:tabs>
                <w:tab w:val="left" w:pos="5550" w:leader="none"/>
              </w:tabs>
              <w:spacing w:before="0" w:after="0"/>
              <w:ind w:left="0" w:right="0" w:hanging="0"/>
              <w:contextualSpacing/>
              <w:jc w:val="both"/>
              <w:rPr>
                <w:sz w:val="22"/>
                <w:lang w:val="uk-UA"/>
              </w:rPr>
            </w:pPr>
            <w:r>
              <w:rPr>
                <w:sz w:val="22"/>
                <w:lang w:val="uk-UA"/>
              </w:rPr>
            </w:r>
          </w:p>
        </w:tc>
        <w:tc>
          <w:tcPr>
            <w:tcW w:w="11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ind w:left="0" w:right="0" w:hanging="0"/>
              <w:jc w:val="center"/>
              <w:rPr/>
            </w:pPr>
            <w:r>
              <w:rPr>
                <w:sz w:val="22"/>
                <w:szCs w:val="22"/>
                <w:lang w:val="uk-UA"/>
              </w:rPr>
              <w:t xml:space="preserve">Протягом </w:t>
            </w:r>
          </w:p>
          <w:p>
            <w:pPr>
              <w:pStyle w:val="Normal"/>
              <w:spacing w:before="0" w:after="0"/>
              <w:ind w:left="0" w:right="0" w:hanging="0"/>
              <w:jc w:val="center"/>
              <w:rPr/>
            </w:pPr>
            <w:r>
              <w:rPr>
                <w:sz w:val="22"/>
                <w:szCs w:val="22"/>
                <w:lang w:val="uk-UA"/>
              </w:rPr>
              <w:t>2020 року</w:t>
            </w:r>
          </w:p>
        </w:tc>
        <w:tc>
          <w:tcPr>
            <w:tcW w:w="2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ind w:left="0" w:right="0" w:hanging="0"/>
              <w:jc w:val="center"/>
              <w:rPr/>
            </w:pPr>
            <w:r>
              <w:rPr>
                <w:sz w:val="22"/>
                <w:szCs w:val="22"/>
                <w:lang w:val="uk-UA"/>
              </w:rPr>
              <w:t xml:space="preserve">ГО «Сєвєродонецька міська рада воїнів-інтернаціоналістів Української Спілки            ветеранів Афганістану (воїнів-інтернаціоналістів)» </w:t>
            </w:r>
          </w:p>
        </w:tc>
        <w:tc>
          <w:tcPr>
            <w:tcW w:w="1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ind w:left="0" w:right="0" w:hanging="0"/>
              <w:jc w:val="center"/>
              <w:rPr/>
            </w:pPr>
            <w:r>
              <w:rPr>
                <w:sz w:val="22"/>
                <w:szCs w:val="22"/>
                <w:lang w:val="uk-UA"/>
              </w:rPr>
              <w:t>Місцевий бюджет</w:t>
            </w:r>
          </w:p>
        </w:tc>
        <w:tc>
          <w:tcPr>
            <w:tcW w:w="1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ind w:left="0" w:right="0" w:hanging="0"/>
              <w:jc w:val="center"/>
              <w:rPr/>
            </w:pPr>
            <w:r>
              <w:rPr>
                <w:sz w:val="22"/>
                <w:szCs w:val="22"/>
                <w:lang w:val="uk-UA"/>
              </w:rPr>
              <w:t>244,175</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lineRule="auto" w:line="240" w:before="0" w:after="0"/>
              <w:ind w:left="0" w:right="0" w:hanging="0"/>
              <w:jc w:val="both"/>
              <w:rPr/>
            </w:pPr>
            <w:r>
              <w:rPr>
                <w:sz w:val="22"/>
                <w:szCs w:val="22"/>
                <w:lang w:val="uk-UA"/>
              </w:rPr>
              <w:t>Забезпечення створення відповідних умов для функціонування громадської організації ветеранів, підвищення її активності в організаційній, інформаційній роботі з ветеранами, залучення її до участі в громадському житті</w:t>
            </w:r>
          </w:p>
        </w:tc>
      </w:tr>
      <w:tr>
        <w:trPr/>
        <w:tc>
          <w:tcPr>
            <w:tcW w:w="2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ind w:left="0" w:right="0" w:hanging="0"/>
              <w:jc w:val="center"/>
              <w:rPr/>
            </w:pPr>
            <w:r>
              <w:rPr>
                <w:sz w:val="22"/>
                <w:szCs w:val="22"/>
              </w:rPr>
              <w:t xml:space="preserve">Фінансова підтримка </w:t>
            </w:r>
            <w:r>
              <w:rPr>
                <w:b/>
                <w:sz w:val="22"/>
                <w:szCs w:val="22"/>
                <w:lang w:val="uk-UA"/>
              </w:rPr>
              <w:t>ГО «Ветерани Чорнобиля м.Сєвєродонецька»</w:t>
            </w:r>
            <w:r>
              <w:rPr>
                <w:sz w:val="22"/>
                <w:szCs w:val="22"/>
                <w:lang w:val="uk-UA"/>
              </w:rPr>
              <w:t xml:space="preserve">   </w:t>
            </w:r>
          </w:p>
        </w:tc>
        <w:tc>
          <w:tcPr>
            <w:tcW w:w="53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ind w:left="0" w:right="0" w:hanging="0"/>
              <w:jc w:val="both"/>
              <w:rPr/>
            </w:pPr>
            <w:r>
              <w:rPr>
                <w:sz w:val="22"/>
                <w:szCs w:val="22"/>
                <w:lang w:val="uk-UA"/>
              </w:rPr>
              <w:t>Виконання заходів, передбачених її статутною діяльністю:</w:t>
            </w:r>
          </w:p>
          <w:p>
            <w:pPr>
              <w:pStyle w:val="Normal"/>
              <w:spacing w:before="0" w:after="0"/>
              <w:ind w:left="0" w:right="0" w:hanging="0"/>
              <w:jc w:val="both"/>
              <w:rPr/>
            </w:pPr>
            <w:r>
              <w:rPr>
                <w:sz w:val="22"/>
                <w:szCs w:val="22"/>
                <w:lang w:val="uk-UA"/>
              </w:rPr>
              <w:t>Проведення організаційних, святкових заходів:</w:t>
            </w:r>
          </w:p>
          <w:p>
            <w:pPr>
              <w:pStyle w:val="Normal"/>
              <w:spacing w:before="0" w:after="0"/>
              <w:ind w:left="0" w:right="0" w:hanging="0"/>
              <w:jc w:val="both"/>
              <w:rPr/>
            </w:pPr>
            <w:r>
              <w:rPr>
                <w:sz w:val="22"/>
                <w:szCs w:val="22"/>
                <w:lang w:val="uk-UA"/>
              </w:rPr>
              <w:t>круглих столів за участю керівництва міста по проблемним питанням ліквідаторів аварії на ЧАЕС</w:t>
            </w:r>
            <w:r>
              <w:rPr>
                <w:sz w:val="20"/>
                <w:szCs w:val="22"/>
                <w:lang w:val="uk-UA"/>
              </w:rPr>
              <w:t>,</w:t>
            </w:r>
          </w:p>
          <w:p>
            <w:pPr>
              <w:pStyle w:val="Normal"/>
              <w:spacing w:before="0" w:after="0"/>
              <w:ind w:left="0" w:right="0" w:hanging="0"/>
              <w:jc w:val="both"/>
              <w:rPr/>
            </w:pPr>
            <w:r>
              <w:rPr>
                <w:sz w:val="22"/>
                <w:szCs w:val="22"/>
                <w:lang w:val="uk-UA"/>
              </w:rPr>
              <w:t>лекцій, бесід, зустрічей, присвячених пам’яті жертв Чорнобиля, вшанування ліквідаторів аварії на ЧАЕС до 14 грудня  та дня трагедії Чорнобильської катастрофи 26 квітня</w:t>
            </w:r>
            <w:r>
              <w:rPr>
                <w:sz w:val="20"/>
                <w:szCs w:val="20"/>
                <w:lang w:val="uk-UA"/>
              </w:rPr>
              <w:t>.</w:t>
            </w:r>
          </w:p>
          <w:p>
            <w:pPr>
              <w:pStyle w:val="Normal"/>
              <w:spacing w:before="0" w:after="0"/>
              <w:ind w:left="0" w:right="0" w:hanging="0"/>
              <w:jc w:val="both"/>
              <w:rPr>
                <w:sz w:val="20"/>
                <w:szCs w:val="22"/>
                <w:lang w:val="uk-UA"/>
              </w:rPr>
            </w:pPr>
            <w:r>
              <w:rPr>
                <w:sz w:val="20"/>
                <w:szCs w:val="22"/>
                <w:lang w:val="uk-UA"/>
              </w:rPr>
            </w:r>
          </w:p>
          <w:p>
            <w:pPr>
              <w:pStyle w:val="Normal"/>
              <w:spacing w:before="0" w:after="0"/>
              <w:ind w:left="0" w:right="0" w:hanging="0"/>
              <w:jc w:val="both"/>
              <w:rPr/>
            </w:pPr>
            <w:r>
              <w:rPr>
                <w:sz w:val="22"/>
                <w:szCs w:val="22"/>
                <w:lang w:val="uk-UA"/>
              </w:rPr>
              <w:t xml:space="preserve">Матеріальне заохочення працівників громадської організації,  які забезпечують її роботу.                               </w:t>
            </w:r>
          </w:p>
          <w:p>
            <w:pPr>
              <w:pStyle w:val="ListParagraph"/>
              <w:tabs>
                <w:tab w:val="left" w:pos="5550" w:leader="none"/>
              </w:tabs>
              <w:spacing w:before="0" w:after="0"/>
              <w:ind w:left="0" w:right="0" w:hanging="0"/>
              <w:contextualSpacing/>
              <w:jc w:val="both"/>
              <w:rPr/>
            </w:pPr>
            <w:r>
              <w:rPr>
                <w:sz w:val="22"/>
                <w:szCs w:val="22"/>
                <w:lang w:val="uk-UA"/>
              </w:rPr>
              <w:t>Придбання канцелярських товарів та витратних матеріалів, обладнання та інвентарю</w:t>
            </w:r>
            <w:r>
              <w:rPr>
                <w:sz w:val="20"/>
                <w:szCs w:val="22"/>
                <w:lang w:val="uk-UA"/>
              </w:rPr>
              <w:t>.</w:t>
            </w:r>
          </w:p>
          <w:p>
            <w:pPr>
              <w:pStyle w:val="Normal"/>
              <w:spacing w:before="0" w:after="0"/>
              <w:ind w:left="0" w:right="0" w:hanging="0"/>
              <w:jc w:val="both"/>
              <w:rPr/>
            </w:pPr>
            <w:r>
              <w:rPr>
                <w:sz w:val="22"/>
                <w:szCs w:val="22"/>
                <w:lang w:val="uk-UA"/>
              </w:rPr>
              <w:t>Оплата оренди приміщення</w:t>
            </w:r>
            <w:r>
              <w:rPr>
                <w:sz w:val="20"/>
                <w:szCs w:val="22"/>
                <w:lang w:val="uk-UA"/>
              </w:rPr>
              <w:t>.</w:t>
            </w:r>
          </w:p>
          <w:p>
            <w:pPr>
              <w:pStyle w:val="Normal"/>
              <w:spacing w:before="0" w:after="0"/>
              <w:ind w:left="0" w:right="0" w:hanging="0"/>
              <w:jc w:val="both"/>
              <w:rPr>
                <w:sz w:val="20"/>
                <w:szCs w:val="20"/>
                <w:lang w:val="uk-UA"/>
              </w:rPr>
            </w:pPr>
            <w:r>
              <w:rPr>
                <w:sz w:val="20"/>
                <w:szCs w:val="20"/>
                <w:lang w:val="uk-UA"/>
              </w:rPr>
            </w:r>
          </w:p>
        </w:tc>
        <w:tc>
          <w:tcPr>
            <w:tcW w:w="11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ind w:left="0" w:right="0" w:hanging="0"/>
              <w:jc w:val="center"/>
              <w:rPr/>
            </w:pPr>
            <w:r>
              <w:rPr>
                <w:sz w:val="22"/>
                <w:szCs w:val="22"/>
                <w:lang w:val="uk-UA"/>
              </w:rPr>
              <w:t xml:space="preserve">Протягом </w:t>
            </w:r>
          </w:p>
          <w:p>
            <w:pPr>
              <w:pStyle w:val="Normal"/>
              <w:spacing w:before="0" w:after="0"/>
              <w:ind w:left="0" w:right="0" w:hanging="0"/>
              <w:jc w:val="center"/>
              <w:rPr/>
            </w:pPr>
            <w:r>
              <w:rPr>
                <w:sz w:val="22"/>
                <w:szCs w:val="22"/>
                <w:lang w:val="uk-UA"/>
              </w:rPr>
              <w:t>2020 року</w:t>
            </w:r>
          </w:p>
        </w:tc>
        <w:tc>
          <w:tcPr>
            <w:tcW w:w="2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ind w:left="0" w:right="0" w:hanging="0"/>
              <w:jc w:val="both"/>
              <w:rPr/>
            </w:pPr>
            <w:r>
              <w:rPr>
                <w:sz w:val="22"/>
                <w:szCs w:val="22"/>
                <w:lang w:val="uk-UA"/>
              </w:rPr>
              <w:t>ГО «Ветерани Чорнобиля м.Сєвєродонецька»</w:t>
            </w:r>
          </w:p>
        </w:tc>
        <w:tc>
          <w:tcPr>
            <w:tcW w:w="1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ind w:left="0" w:right="0" w:hanging="0"/>
              <w:jc w:val="center"/>
              <w:rPr/>
            </w:pPr>
            <w:r>
              <w:rPr>
                <w:sz w:val="22"/>
                <w:szCs w:val="22"/>
                <w:lang w:val="uk-UA"/>
              </w:rPr>
              <w:t>Місцевий бюджет</w:t>
            </w:r>
          </w:p>
        </w:tc>
        <w:tc>
          <w:tcPr>
            <w:tcW w:w="1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ind w:left="0" w:right="0" w:hanging="0"/>
              <w:jc w:val="center"/>
              <w:rPr/>
            </w:pPr>
            <w:r>
              <w:rPr>
                <w:sz w:val="22"/>
                <w:szCs w:val="22"/>
                <w:lang w:val="uk-UA"/>
              </w:rPr>
              <w:t>212,947</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ind w:left="0" w:right="0" w:hanging="0"/>
              <w:jc w:val="both"/>
              <w:rPr/>
            </w:pPr>
            <w:r>
              <w:rPr>
                <w:sz w:val="22"/>
                <w:szCs w:val="22"/>
                <w:lang w:val="uk-UA"/>
              </w:rPr>
              <w:t>Забезпечення створення відповідних умов для функціонування громадської організації ветеранів, підвищення її активності в організаційній, інформаційній роботі з ветеранами, залучення її до участі в громадському житті</w:t>
            </w:r>
          </w:p>
        </w:tc>
      </w:tr>
      <w:tr>
        <w:trPr>
          <w:trHeight w:val="4875" w:hRule="atLeast"/>
        </w:trPr>
        <w:tc>
          <w:tcPr>
            <w:tcW w:w="2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center"/>
              <w:rPr/>
            </w:pPr>
            <w:r>
              <w:rPr>
                <w:sz w:val="22"/>
                <w:szCs w:val="22"/>
              </w:rPr>
              <w:t xml:space="preserve">Фінансова підтримка </w:t>
            </w:r>
            <w:r>
              <w:rPr>
                <w:b/>
                <w:sz w:val="22"/>
                <w:szCs w:val="22"/>
                <w:lang w:val="uk-UA"/>
              </w:rPr>
              <w:t>ГО «Сєвєродонецька організація ветеранів та учасників АТО»</w:t>
            </w:r>
          </w:p>
          <w:p>
            <w:pPr>
              <w:pStyle w:val="Normal"/>
              <w:spacing w:before="120" w:after="240"/>
              <w:jc w:val="center"/>
              <w:rPr>
                <w:sz w:val="22"/>
                <w:lang w:val="uk-UA"/>
              </w:rPr>
            </w:pPr>
            <w:r>
              <w:rPr>
                <w:sz w:val="22"/>
                <w:lang w:val="uk-UA"/>
              </w:rPr>
            </w:r>
          </w:p>
        </w:tc>
        <w:tc>
          <w:tcPr>
            <w:tcW w:w="53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both"/>
              <w:rPr/>
            </w:pPr>
            <w:r>
              <w:rPr>
                <w:sz w:val="22"/>
                <w:szCs w:val="22"/>
                <w:lang w:val="uk-UA"/>
              </w:rPr>
              <w:t>Виконання заходів, передбачених її статутною діяльністю:</w:t>
            </w:r>
          </w:p>
          <w:p>
            <w:pPr>
              <w:pStyle w:val="Normal"/>
              <w:jc w:val="both"/>
              <w:rPr/>
            </w:pPr>
            <w:r>
              <w:rPr>
                <w:sz w:val="22"/>
                <w:szCs w:val="22"/>
                <w:lang w:val="uk-UA"/>
              </w:rPr>
              <w:t>засідання Правління</w:t>
            </w:r>
          </w:p>
          <w:p>
            <w:pPr>
              <w:pStyle w:val="Normal"/>
              <w:jc w:val="both"/>
              <w:rPr>
                <w:sz w:val="22"/>
                <w:lang w:val="uk-UA"/>
              </w:rPr>
            </w:pPr>
            <w:r>
              <w:rPr>
                <w:sz w:val="22"/>
                <w:lang w:val="uk-UA"/>
              </w:rPr>
            </w:r>
          </w:p>
          <w:p>
            <w:pPr>
              <w:pStyle w:val="Normal"/>
              <w:jc w:val="both"/>
              <w:rPr/>
            </w:pPr>
            <w:r>
              <w:rPr>
                <w:sz w:val="22"/>
                <w:szCs w:val="22"/>
                <w:lang w:val="uk-UA"/>
              </w:rPr>
              <w:t>Проведення організаційних, святкових заходів  присвячених річниці заснування організації, Дню добровольця України, Дню пам’яті і примирення жертв Другої світової війни, Дню перемоги над нацизмом у Другій світовій війні, Дню прикордонника, Дню пам’яті і скорботи, Дню визволення м.Слов’янська і Краматорська від проросійських терористів, Дню визволення Сєвєродонецька від незаконних збройних формувань, Дню Хрещення Київської Русі, Дню незалежності України, Дню захисника України і Дню Українського козацтва, Дню збройних сил України.</w:t>
            </w:r>
          </w:p>
          <w:p>
            <w:pPr>
              <w:pStyle w:val="Normal"/>
              <w:jc w:val="both"/>
              <w:rPr>
                <w:sz w:val="22"/>
                <w:lang w:val="uk-UA"/>
              </w:rPr>
            </w:pPr>
            <w:r>
              <w:rPr>
                <w:sz w:val="22"/>
                <w:lang w:val="uk-UA"/>
              </w:rPr>
            </w:r>
          </w:p>
          <w:p>
            <w:pPr>
              <w:pStyle w:val="Normal"/>
              <w:spacing w:before="120" w:after="240"/>
              <w:jc w:val="both"/>
              <w:rPr/>
            </w:pPr>
            <w:r>
              <w:rPr>
                <w:sz w:val="22"/>
                <w:szCs w:val="22"/>
                <w:lang w:val="uk-UA"/>
              </w:rPr>
              <w:t>Матеріальне заохочення працівників громадської організації, які забезпечують її роботу.</w:t>
            </w:r>
          </w:p>
          <w:p>
            <w:pPr>
              <w:pStyle w:val="Normal"/>
              <w:spacing w:before="120" w:after="240"/>
              <w:jc w:val="both"/>
              <w:rPr/>
            </w:pPr>
            <w:r>
              <w:rPr>
                <w:sz w:val="22"/>
                <w:szCs w:val="22"/>
                <w:lang w:val="uk-UA"/>
              </w:rPr>
              <w:t>Оплата послуг зв’язку (інтернет)</w:t>
            </w:r>
            <w:r>
              <w:rPr>
                <w:sz w:val="20"/>
                <w:szCs w:val="22"/>
                <w:lang w:val="uk-UA"/>
              </w:rPr>
              <w:t>.</w:t>
            </w:r>
          </w:p>
          <w:p>
            <w:pPr>
              <w:pStyle w:val="ListParagraph"/>
              <w:tabs>
                <w:tab w:val="left" w:pos="5550" w:leader="none"/>
              </w:tabs>
              <w:ind w:left="0" w:hanging="0"/>
              <w:jc w:val="both"/>
              <w:rPr/>
            </w:pPr>
            <w:r>
              <w:rPr>
                <w:sz w:val="22"/>
                <w:szCs w:val="22"/>
                <w:lang w:val="uk-UA"/>
              </w:rPr>
              <w:t>Придбання канцелярських товарів та витратних матеріалів, обладнання та інвентарю.</w:t>
            </w:r>
          </w:p>
          <w:p>
            <w:pPr>
              <w:pStyle w:val="ListParagraph"/>
              <w:tabs>
                <w:tab w:val="left" w:pos="5550" w:leader="none"/>
              </w:tabs>
              <w:ind w:left="0" w:hanging="0"/>
              <w:jc w:val="both"/>
              <w:rPr>
                <w:sz w:val="20"/>
                <w:szCs w:val="22"/>
                <w:lang w:val="uk-UA"/>
              </w:rPr>
            </w:pPr>
            <w:r>
              <w:rPr>
                <w:sz w:val="20"/>
                <w:szCs w:val="22"/>
                <w:lang w:val="uk-UA"/>
              </w:rPr>
            </w:r>
          </w:p>
        </w:tc>
        <w:tc>
          <w:tcPr>
            <w:tcW w:w="11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pPr>
            <w:r>
              <w:rPr>
                <w:sz w:val="22"/>
                <w:szCs w:val="22"/>
                <w:lang w:val="uk-UA"/>
              </w:rPr>
              <w:t xml:space="preserve">Протягом </w:t>
            </w:r>
          </w:p>
          <w:p>
            <w:pPr>
              <w:pStyle w:val="Normal"/>
              <w:spacing w:before="0" w:after="0"/>
              <w:jc w:val="center"/>
              <w:rPr/>
            </w:pPr>
            <w:r>
              <w:rPr>
                <w:sz w:val="22"/>
                <w:szCs w:val="22"/>
                <w:lang w:val="uk-UA"/>
              </w:rPr>
              <w:t>2020 року</w:t>
            </w:r>
          </w:p>
        </w:tc>
        <w:tc>
          <w:tcPr>
            <w:tcW w:w="2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both"/>
              <w:textAlignment w:val="top"/>
              <w:rPr/>
            </w:pPr>
            <w:r>
              <w:rPr>
                <w:sz w:val="22"/>
                <w:szCs w:val="22"/>
                <w:lang w:val="uk-UA"/>
              </w:rPr>
              <w:t>ГО «Сєвєродонецька організація ветеранів та учасників АТО»</w:t>
            </w:r>
          </w:p>
        </w:tc>
        <w:tc>
          <w:tcPr>
            <w:tcW w:w="1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pPr>
            <w:r>
              <w:rPr>
                <w:sz w:val="22"/>
                <w:szCs w:val="22"/>
                <w:lang w:val="uk-UA"/>
              </w:rPr>
              <w:t>Місцевий бюджет</w:t>
            </w:r>
          </w:p>
        </w:tc>
        <w:tc>
          <w:tcPr>
            <w:tcW w:w="1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pPr>
            <w:r>
              <w:rPr>
                <w:sz w:val="22"/>
                <w:szCs w:val="22"/>
                <w:lang w:val="uk-UA"/>
              </w:rPr>
              <w:t>220,935</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both"/>
              <w:rPr/>
            </w:pPr>
            <w:r>
              <w:rPr>
                <w:sz w:val="22"/>
                <w:szCs w:val="22"/>
                <w:lang w:val="uk-UA"/>
              </w:rPr>
              <w:t>Забезпечення створення відповідних умов для функціонування громадської організації ветеранів, підвищення її активності в організаційній, інформаційній роботі з ветеранами, залучення її до участі в громадському житті</w:t>
            </w:r>
          </w:p>
        </w:tc>
      </w:tr>
      <w:tr>
        <w:trPr/>
        <w:tc>
          <w:tcPr>
            <w:tcW w:w="2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120" w:after="240"/>
              <w:jc w:val="center"/>
              <w:rPr>
                <w:sz w:val="22"/>
                <w:lang w:val="uk-UA"/>
              </w:rPr>
            </w:pPr>
            <w:r>
              <w:rPr>
                <w:sz w:val="22"/>
                <w:lang w:val="uk-UA"/>
              </w:rPr>
            </w:r>
          </w:p>
        </w:tc>
        <w:tc>
          <w:tcPr>
            <w:tcW w:w="53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120" w:after="240"/>
              <w:jc w:val="center"/>
              <w:rPr/>
            </w:pPr>
            <w:r>
              <w:rPr>
                <w:b/>
                <w:sz w:val="22"/>
                <w:szCs w:val="22"/>
                <w:lang w:val="uk-UA"/>
              </w:rPr>
              <w:t>Всього</w:t>
            </w:r>
          </w:p>
        </w:tc>
        <w:tc>
          <w:tcPr>
            <w:tcW w:w="11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120" w:after="240"/>
              <w:jc w:val="center"/>
              <w:rPr>
                <w:sz w:val="22"/>
                <w:lang w:val="uk-UA"/>
              </w:rPr>
            </w:pPr>
            <w:r>
              <w:rPr>
                <w:sz w:val="22"/>
                <w:lang w:val="uk-UA"/>
              </w:rPr>
            </w:r>
          </w:p>
        </w:tc>
        <w:tc>
          <w:tcPr>
            <w:tcW w:w="22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120" w:after="240"/>
              <w:jc w:val="center"/>
              <w:rPr>
                <w:sz w:val="22"/>
                <w:lang w:val="uk-UA"/>
              </w:rPr>
            </w:pPr>
            <w:r>
              <w:rPr>
                <w:sz w:val="22"/>
                <w:lang w:val="uk-UA"/>
              </w:rPr>
            </w:r>
          </w:p>
        </w:tc>
        <w:tc>
          <w:tcPr>
            <w:tcW w:w="10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120" w:after="240"/>
              <w:jc w:val="center"/>
              <w:rPr>
                <w:sz w:val="22"/>
                <w:lang w:val="uk-UA"/>
              </w:rPr>
            </w:pPr>
            <w:r>
              <w:rPr>
                <w:sz w:val="22"/>
                <w:lang w:val="uk-UA"/>
              </w:rPr>
            </w:r>
          </w:p>
        </w:tc>
        <w:tc>
          <w:tcPr>
            <w:tcW w:w="14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pPr>
            <w:r>
              <w:rPr>
                <w:b/>
                <w:sz w:val="22"/>
                <w:szCs w:val="22"/>
                <w:lang w:val="uk-UA"/>
              </w:rPr>
              <w:t>1041,057</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spacing w:before="120" w:after="240"/>
              <w:jc w:val="center"/>
              <w:rPr>
                <w:sz w:val="22"/>
                <w:lang w:val="uk-UA"/>
              </w:rPr>
            </w:pPr>
            <w:r>
              <w:rPr>
                <w:sz w:val="22"/>
                <w:lang w:val="uk-UA"/>
              </w:rPr>
            </w:r>
          </w:p>
        </w:tc>
      </w:tr>
    </w:tbl>
    <w:p>
      <w:pPr>
        <w:sectPr>
          <w:type w:val="nextPage"/>
          <w:pgSz w:orient="landscape" w:w="16838" w:h="11906"/>
          <w:pgMar w:left="1134" w:right="1134" w:header="0" w:top="850" w:footer="0" w:bottom="850" w:gutter="0"/>
          <w:pgNumType w:fmt="decimal"/>
          <w:formProt w:val="false"/>
          <w:textDirection w:val="lrTb"/>
          <w:docGrid w:type="default" w:linePitch="240" w:charSpace="4294961151"/>
        </w:sectPr>
      </w:pPr>
    </w:p>
    <w:p>
      <w:pPr>
        <w:pStyle w:val="Normal"/>
        <w:jc w:val="center"/>
        <w:rPr/>
      </w:pPr>
      <w:r>
        <w:rPr>
          <w:b/>
          <w:lang w:val="uk-UA"/>
        </w:rPr>
        <w:t xml:space="preserve"> </w:t>
      </w:r>
      <w:r>
        <w:rPr>
          <w:b/>
          <w:lang w:val="uk-UA"/>
        </w:rPr>
        <w:t>7. Ресурсне забезпечення програми</w:t>
      </w:r>
    </w:p>
    <w:p>
      <w:pPr>
        <w:pStyle w:val="Normal"/>
        <w:jc w:val="center"/>
        <w:rPr>
          <w:b/>
          <w:b/>
          <w:lang w:val="uk-UA"/>
        </w:rPr>
      </w:pPr>
      <w:r>
        <w:rPr>
          <w:b/>
          <w:lang w:val="uk-UA"/>
        </w:rPr>
      </w:r>
    </w:p>
    <w:p>
      <w:pPr>
        <w:pStyle w:val="Normal"/>
        <w:spacing w:before="0" w:after="120"/>
        <w:ind w:firstLine="709"/>
        <w:jc w:val="both"/>
        <w:rPr>
          <w:lang w:val="uk-UA"/>
        </w:rPr>
      </w:pPr>
      <w:r>
        <w:rPr>
          <w:lang w:val="uk-UA"/>
        </w:rPr>
        <w:t>Виконання заходів Програми забезпечується за рахунок коштів місцевого бюджету в межах призначень та інших джерел, не заборонених чинним законодавством України.</w:t>
      </w:r>
    </w:p>
    <w:p>
      <w:pPr>
        <w:pStyle w:val="Normal"/>
        <w:spacing w:before="0" w:after="120"/>
        <w:ind w:left="709" w:hanging="539"/>
        <w:jc w:val="both"/>
        <w:rPr/>
      </w:pPr>
      <w:r>
        <w:rPr>
          <w:lang w:val="uk-UA"/>
        </w:rPr>
        <w:tab/>
        <w:t>На 2020 рік планується фінансування в обсязі 1041,057тис. грн., в тому числі:</w:t>
      </w:r>
    </w:p>
    <w:p>
      <w:pPr>
        <w:pStyle w:val="ListParagraph"/>
        <w:numPr>
          <w:ilvl w:val="0"/>
          <w:numId w:val="5"/>
        </w:numPr>
        <w:spacing w:before="0" w:after="120"/>
        <w:contextualSpacing/>
        <w:jc w:val="both"/>
        <w:rPr/>
      </w:pPr>
      <w:r>
        <w:rPr>
          <w:lang w:val="uk-UA"/>
        </w:rPr>
        <w:t>кошти місцевого бюджету –1041,057тис. грн.</w:t>
      </w:r>
    </w:p>
    <w:p>
      <w:pPr>
        <w:pStyle w:val="ListParagraph"/>
        <w:spacing w:before="0" w:after="120"/>
        <w:ind w:left="567" w:hanging="0"/>
        <w:contextualSpacing/>
        <w:jc w:val="both"/>
        <w:rPr>
          <w:lang w:val="uk-UA"/>
        </w:rPr>
      </w:pPr>
      <w:r>
        <w:rPr>
          <w:lang w:val="uk-UA"/>
        </w:rPr>
      </w:r>
    </w:p>
    <w:p>
      <w:pPr>
        <w:pStyle w:val="ListParagraph"/>
        <w:spacing w:before="0" w:after="120"/>
        <w:ind w:left="0" w:hanging="0"/>
        <w:contextualSpacing/>
        <w:jc w:val="center"/>
        <w:rPr/>
      </w:pPr>
      <w:r>
        <w:rPr>
          <w:lang w:val="uk-UA"/>
        </w:rPr>
        <w:t>Надання фінансової підтримки громадським організаціям ветеранів у 2020 р.</w:t>
      </w:r>
    </w:p>
    <w:tbl>
      <w:tblPr>
        <w:tblStyle w:val="aa"/>
        <w:tblW w:w="9288" w:type="dxa"/>
        <w:jc w:val="left"/>
        <w:tblInd w:w="32" w:type="dxa"/>
        <w:tblCellMar>
          <w:top w:w="0" w:type="dxa"/>
          <w:left w:w="18" w:type="dxa"/>
          <w:bottom w:w="0" w:type="dxa"/>
          <w:right w:w="108" w:type="dxa"/>
        </w:tblCellMar>
        <w:tblLook w:firstRow="1" w:noVBand="1" w:lastRow="0" w:firstColumn="1" w:lastColumn="0" w:noHBand="0" w:val="04a0"/>
      </w:tblPr>
      <w:tblGrid>
        <w:gridCol w:w="6012"/>
        <w:gridCol w:w="1682"/>
        <w:gridCol w:w="1594"/>
      </w:tblGrid>
      <w:tr>
        <w:trPr/>
        <w:tc>
          <w:tcPr>
            <w:tcW w:w="6012" w:type="dxa"/>
            <w:tcBorders>
              <w:right w:val="nil"/>
              <w:insideV w:val="nil"/>
            </w:tcBorders>
            <w:shd w:color="auto" w:fill="auto" w:val="clear"/>
            <w:tcMar>
              <w:left w:w="18" w:type="dxa"/>
            </w:tcMar>
          </w:tcPr>
          <w:p>
            <w:pPr>
              <w:pStyle w:val="Normal"/>
              <w:jc w:val="center"/>
              <w:rPr>
                <w:b/>
                <w:b/>
                <w:lang w:val="uk-UA"/>
              </w:rPr>
            </w:pPr>
            <w:r>
              <w:rPr>
                <w:b/>
                <w:lang w:val="uk-UA"/>
              </w:rPr>
            </w:r>
          </w:p>
          <w:p>
            <w:pPr>
              <w:pStyle w:val="Normal"/>
              <w:jc w:val="center"/>
              <w:rPr>
                <w:b/>
                <w:b/>
                <w:lang w:val="uk-UA"/>
              </w:rPr>
            </w:pPr>
            <w:r>
              <w:rPr>
                <w:b/>
                <w:lang w:val="uk-UA"/>
              </w:rPr>
              <w:t>Назва громадської організації</w:t>
            </w:r>
          </w:p>
        </w:tc>
        <w:tc>
          <w:tcPr>
            <w:tcW w:w="1682" w:type="dxa"/>
            <w:tcBorders/>
            <w:shd w:color="auto" w:fill="auto" w:val="clear"/>
            <w:tcMar>
              <w:left w:w="18" w:type="dxa"/>
            </w:tcMar>
          </w:tcPr>
          <w:p>
            <w:pPr>
              <w:pStyle w:val="Normal"/>
              <w:jc w:val="center"/>
              <w:rPr>
                <w:b/>
                <w:b/>
                <w:sz w:val="22"/>
                <w:szCs w:val="22"/>
                <w:lang w:val="uk-UA"/>
              </w:rPr>
            </w:pPr>
            <w:r>
              <w:rPr>
                <w:b/>
                <w:sz w:val="22"/>
                <w:szCs w:val="22"/>
                <w:lang w:val="uk-UA"/>
              </w:rPr>
              <w:t>Обсяги фінансування, факт</w:t>
            </w:r>
          </w:p>
          <w:p>
            <w:pPr>
              <w:pStyle w:val="Normal"/>
              <w:jc w:val="center"/>
              <w:rPr>
                <w:b/>
                <w:b/>
                <w:sz w:val="22"/>
                <w:szCs w:val="22"/>
                <w:lang w:val="uk-UA"/>
              </w:rPr>
            </w:pPr>
            <w:r>
              <w:rPr>
                <w:b/>
                <w:sz w:val="22"/>
                <w:szCs w:val="22"/>
                <w:lang w:val="uk-UA"/>
              </w:rPr>
              <w:t>2019 рік (тис.грн)</w:t>
            </w:r>
          </w:p>
        </w:tc>
        <w:tc>
          <w:tcPr>
            <w:tcW w:w="1594" w:type="dxa"/>
            <w:tcBorders/>
            <w:shd w:color="auto" w:fill="auto" w:val="clear"/>
            <w:tcMar>
              <w:left w:w="18" w:type="dxa"/>
            </w:tcMar>
          </w:tcPr>
          <w:p>
            <w:pPr>
              <w:pStyle w:val="Normal"/>
              <w:spacing w:lineRule="auto" w:line="276"/>
              <w:jc w:val="center"/>
              <w:rPr>
                <w:sz w:val="22"/>
                <w:szCs w:val="22"/>
              </w:rPr>
            </w:pPr>
            <w:r>
              <w:rPr>
                <w:b/>
                <w:sz w:val="22"/>
                <w:szCs w:val="22"/>
                <w:lang w:val="uk-UA"/>
              </w:rPr>
              <w:t>Обсяги фінансування  план</w:t>
            </w:r>
          </w:p>
          <w:p>
            <w:pPr>
              <w:pStyle w:val="Normal"/>
              <w:jc w:val="center"/>
              <w:rPr>
                <w:sz w:val="22"/>
                <w:szCs w:val="22"/>
              </w:rPr>
            </w:pPr>
            <w:r>
              <w:rPr>
                <w:b/>
                <w:sz w:val="22"/>
                <w:szCs w:val="22"/>
                <w:lang w:val="uk-UA"/>
              </w:rPr>
              <w:t>2020рік</w:t>
            </w:r>
          </w:p>
          <w:p>
            <w:pPr>
              <w:pStyle w:val="Normal"/>
              <w:jc w:val="center"/>
              <w:rPr>
                <w:sz w:val="22"/>
                <w:szCs w:val="22"/>
              </w:rPr>
            </w:pPr>
            <w:r>
              <w:rPr>
                <w:b/>
                <w:sz w:val="22"/>
                <w:szCs w:val="22"/>
                <w:lang w:val="uk-UA"/>
              </w:rPr>
              <w:t>(тис.грн)</w:t>
            </w:r>
          </w:p>
        </w:tc>
      </w:tr>
      <w:tr>
        <w:trPr/>
        <w:tc>
          <w:tcPr>
            <w:tcW w:w="6012" w:type="dxa"/>
            <w:tcBorders>
              <w:right w:val="nil"/>
              <w:insideV w:val="nil"/>
            </w:tcBorders>
            <w:shd w:color="auto" w:fill="auto" w:val="clear"/>
            <w:tcMar>
              <w:left w:w="18" w:type="dxa"/>
            </w:tcMar>
          </w:tcPr>
          <w:p>
            <w:pPr>
              <w:pStyle w:val="Normal"/>
              <w:jc w:val="both"/>
              <w:rPr>
                <w:lang w:val="uk-UA"/>
              </w:rPr>
            </w:pPr>
            <w:r>
              <w:rPr>
                <w:lang w:val="uk-UA"/>
              </w:rPr>
              <w:t>«Сєвєродонецька міська Організація ветеранів України»</w:t>
            </w:r>
          </w:p>
        </w:tc>
        <w:tc>
          <w:tcPr>
            <w:tcW w:w="1682" w:type="dxa"/>
            <w:tcBorders/>
            <w:shd w:color="auto" w:fill="auto" w:val="clear"/>
            <w:tcMar>
              <w:left w:w="18" w:type="dxa"/>
            </w:tcMar>
          </w:tcPr>
          <w:p>
            <w:pPr>
              <w:pStyle w:val="Normal"/>
              <w:jc w:val="both"/>
              <w:rPr>
                <w:lang w:val="uk-UA"/>
              </w:rPr>
            </w:pPr>
            <w:r>
              <w:rPr>
                <w:lang w:val="uk-UA"/>
              </w:rPr>
              <w:t>206,705</w:t>
            </w:r>
          </w:p>
        </w:tc>
        <w:tc>
          <w:tcPr>
            <w:tcW w:w="1594" w:type="dxa"/>
            <w:tcBorders/>
            <w:shd w:color="auto" w:fill="auto" w:val="clear"/>
            <w:tcMar>
              <w:left w:w="18" w:type="dxa"/>
            </w:tcMar>
          </w:tcPr>
          <w:p>
            <w:pPr>
              <w:pStyle w:val="Normal"/>
              <w:jc w:val="center"/>
              <w:rPr/>
            </w:pPr>
            <w:r>
              <w:rPr/>
              <w:t>363,0</w:t>
            </w:r>
          </w:p>
        </w:tc>
      </w:tr>
      <w:tr>
        <w:trPr/>
        <w:tc>
          <w:tcPr>
            <w:tcW w:w="6012" w:type="dxa"/>
            <w:tcBorders>
              <w:right w:val="nil"/>
              <w:insideV w:val="nil"/>
            </w:tcBorders>
            <w:shd w:color="auto" w:fill="auto" w:val="clear"/>
            <w:tcMar>
              <w:left w:w="18" w:type="dxa"/>
            </w:tcMar>
          </w:tcPr>
          <w:p>
            <w:pPr>
              <w:pStyle w:val="Normal"/>
              <w:jc w:val="both"/>
              <w:rPr>
                <w:lang w:val="uk-UA"/>
              </w:rPr>
            </w:pPr>
            <w:r>
              <w:rPr>
                <w:lang w:val="uk-UA"/>
              </w:rPr>
              <w:t>«Сєвєродонецька міська рада воїнів-інтернаціоналістів Української Спілки ветеранів Афганістану (воїнів-інтернаціоналістів)»</w:t>
            </w:r>
          </w:p>
        </w:tc>
        <w:tc>
          <w:tcPr>
            <w:tcW w:w="1682" w:type="dxa"/>
            <w:tcBorders/>
            <w:shd w:color="auto" w:fill="auto" w:val="clear"/>
            <w:tcMar>
              <w:left w:w="18" w:type="dxa"/>
            </w:tcMar>
          </w:tcPr>
          <w:p>
            <w:pPr>
              <w:pStyle w:val="Normal"/>
              <w:jc w:val="both"/>
              <w:rPr/>
            </w:pPr>
            <w:r>
              <w:rPr>
                <w:lang w:val="uk-UA"/>
              </w:rPr>
              <w:t>196,507</w:t>
            </w:r>
          </w:p>
        </w:tc>
        <w:tc>
          <w:tcPr>
            <w:tcW w:w="1594" w:type="dxa"/>
            <w:tcBorders/>
            <w:shd w:color="auto" w:fill="auto" w:val="clear"/>
            <w:tcMar>
              <w:left w:w="18" w:type="dxa"/>
            </w:tcMar>
          </w:tcPr>
          <w:p>
            <w:pPr>
              <w:pStyle w:val="Normal"/>
              <w:jc w:val="center"/>
              <w:rPr>
                <w:lang w:val="uk-UA"/>
              </w:rPr>
            </w:pPr>
            <w:r>
              <w:rPr>
                <w:lang w:val="uk-UA"/>
              </w:rPr>
              <w:t>244,175</w:t>
            </w:r>
          </w:p>
        </w:tc>
      </w:tr>
      <w:tr>
        <w:trPr/>
        <w:tc>
          <w:tcPr>
            <w:tcW w:w="6012" w:type="dxa"/>
            <w:tcBorders>
              <w:right w:val="nil"/>
              <w:insideV w:val="nil"/>
            </w:tcBorders>
            <w:shd w:color="auto" w:fill="auto" w:val="clear"/>
            <w:tcMar>
              <w:left w:w="18" w:type="dxa"/>
            </w:tcMar>
          </w:tcPr>
          <w:p>
            <w:pPr>
              <w:pStyle w:val="Normal"/>
              <w:jc w:val="both"/>
              <w:rPr>
                <w:lang w:val="uk-UA"/>
              </w:rPr>
            </w:pPr>
            <w:r>
              <w:rPr>
                <w:lang w:val="uk-UA"/>
              </w:rPr>
              <w:t>«Ветерани Чорнобиля м.Сєвєродонецька»</w:t>
            </w:r>
          </w:p>
        </w:tc>
        <w:tc>
          <w:tcPr>
            <w:tcW w:w="1682" w:type="dxa"/>
            <w:tcBorders/>
            <w:shd w:color="auto" w:fill="auto" w:val="clear"/>
            <w:tcMar>
              <w:left w:w="18" w:type="dxa"/>
            </w:tcMar>
          </w:tcPr>
          <w:p>
            <w:pPr>
              <w:pStyle w:val="Normal"/>
              <w:jc w:val="both"/>
              <w:rPr/>
            </w:pPr>
            <w:r>
              <w:rPr>
                <w:lang w:val="uk-UA"/>
              </w:rPr>
              <w:t>203,899</w:t>
            </w:r>
          </w:p>
        </w:tc>
        <w:tc>
          <w:tcPr>
            <w:tcW w:w="1594" w:type="dxa"/>
            <w:tcBorders/>
            <w:shd w:color="auto" w:fill="auto" w:val="clear"/>
            <w:tcMar>
              <w:left w:w="18" w:type="dxa"/>
            </w:tcMar>
          </w:tcPr>
          <w:p>
            <w:pPr>
              <w:pStyle w:val="Normal"/>
              <w:jc w:val="center"/>
              <w:rPr>
                <w:lang w:val="uk-UA"/>
              </w:rPr>
            </w:pPr>
            <w:r>
              <w:rPr>
                <w:lang w:val="uk-UA"/>
              </w:rPr>
              <w:t>212,947</w:t>
            </w:r>
          </w:p>
        </w:tc>
      </w:tr>
      <w:tr>
        <w:trPr/>
        <w:tc>
          <w:tcPr>
            <w:tcW w:w="6012" w:type="dxa"/>
            <w:tcBorders>
              <w:right w:val="nil"/>
              <w:insideV w:val="nil"/>
            </w:tcBorders>
            <w:shd w:color="auto" w:fill="auto" w:val="clear"/>
            <w:tcMar>
              <w:left w:w="18" w:type="dxa"/>
            </w:tcMar>
          </w:tcPr>
          <w:p>
            <w:pPr>
              <w:pStyle w:val="Normal"/>
              <w:ind w:right="-108" w:hanging="0"/>
              <w:jc w:val="both"/>
              <w:rPr>
                <w:lang w:val="uk-UA"/>
              </w:rPr>
            </w:pPr>
            <w:r>
              <w:rPr>
                <w:lang w:val="uk-UA"/>
              </w:rPr>
              <w:t>«Сєвєродонецька організація ветеранів та учасників АТО»</w:t>
            </w:r>
          </w:p>
        </w:tc>
        <w:tc>
          <w:tcPr>
            <w:tcW w:w="1682" w:type="dxa"/>
            <w:tcBorders/>
            <w:shd w:color="auto" w:fill="auto" w:val="clear"/>
            <w:tcMar>
              <w:left w:w="18" w:type="dxa"/>
            </w:tcMar>
          </w:tcPr>
          <w:p>
            <w:pPr>
              <w:pStyle w:val="Normal"/>
              <w:ind w:right="-108" w:hanging="0"/>
              <w:jc w:val="both"/>
              <w:rPr/>
            </w:pPr>
            <w:r>
              <w:rPr>
                <w:lang w:val="uk-UA"/>
              </w:rPr>
              <w:t>193,160</w:t>
            </w:r>
          </w:p>
        </w:tc>
        <w:tc>
          <w:tcPr>
            <w:tcW w:w="1594" w:type="dxa"/>
            <w:tcBorders/>
            <w:shd w:color="auto" w:fill="auto" w:val="clear"/>
            <w:tcMar>
              <w:left w:w="18" w:type="dxa"/>
            </w:tcMar>
          </w:tcPr>
          <w:p>
            <w:pPr>
              <w:pStyle w:val="Normal"/>
              <w:jc w:val="center"/>
              <w:rPr>
                <w:lang w:val="uk-UA"/>
              </w:rPr>
            </w:pPr>
            <w:r>
              <w:rPr>
                <w:lang w:val="uk-UA"/>
              </w:rPr>
              <w:t>220,935</w:t>
            </w:r>
          </w:p>
        </w:tc>
      </w:tr>
      <w:tr>
        <w:trPr/>
        <w:tc>
          <w:tcPr>
            <w:tcW w:w="6012" w:type="dxa"/>
            <w:tcBorders>
              <w:right w:val="nil"/>
              <w:insideV w:val="nil"/>
            </w:tcBorders>
            <w:shd w:color="auto" w:fill="auto" w:val="clear"/>
            <w:tcMar>
              <w:left w:w="18" w:type="dxa"/>
            </w:tcMar>
          </w:tcPr>
          <w:p>
            <w:pPr>
              <w:pStyle w:val="Normal"/>
              <w:jc w:val="both"/>
              <w:rPr>
                <w:lang w:val="uk-UA"/>
              </w:rPr>
            </w:pPr>
            <w:r>
              <w:rPr>
                <w:b/>
                <w:bCs/>
                <w:lang w:val="uk-UA"/>
              </w:rPr>
              <w:t xml:space="preserve">Всього </w:t>
            </w:r>
          </w:p>
        </w:tc>
        <w:tc>
          <w:tcPr>
            <w:tcW w:w="1682" w:type="dxa"/>
            <w:tcBorders/>
            <w:shd w:color="auto" w:fill="auto" w:val="clear"/>
            <w:tcMar>
              <w:left w:w="18" w:type="dxa"/>
            </w:tcMar>
          </w:tcPr>
          <w:p>
            <w:pPr>
              <w:pStyle w:val="Normal"/>
              <w:jc w:val="both"/>
              <w:rPr>
                <w:lang w:val="uk-UA"/>
              </w:rPr>
            </w:pPr>
            <w:r>
              <w:rPr>
                <w:lang w:val="uk-UA"/>
              </w:rPr>
              <w:t>800,271</w:t>
            </w:r>
          </w:p>
        </w:tc>
        <w:tc>
          <w:tcPr>
            <w:tcW w:w="1594" w:type="dxa"/>
            <w:tcBorders/>
            <w:shd w:color="auto" w:fill="auto" w:val="clear"/>
            <w:tcMar>
              <w:left w:w="18" w:type="dxa"/>
            </w:tcMar>
          </w:tcPr>
          <w:p>
            <w:pPr>
              <w:pStyle w:val="Normal"/>
              <w:jc w:val="center"/>
              <w:rPr>
                <w:lang w:val="uk-UA"/>
              </w:rPr>
            </w:pPr>
            <w:r>
              <w:rPr>
                <w:lang w:val="uk-UA"/>
              </w:rPr>
              <w:t>1041,057</w:t>
            </w:r>
          </w:p>
        </w:tc>
      </w:tr>
    </w:tbl>
    <w:p>
      <w:pPr>
        <w:pStyle w:val="Normal"/>
        <w:spacing w:before="0" w:after="120"/>
        <w:jc w:val="both"/>
        <w:rPr>
          <w:lang w:val="uk-UA"/>
        </w:rPr>
      </w:pPr>
      <w:r>
        <w:rPr>
          <w:lang w:val="uk-UA"/>
        </w:rPr>
      </w:r>
    </w:p>
    <w:p>
      <w:pPr>
        <w:pStyle w:val="Normal"/>
        <w:spacing w:before="0" w:after="0"/>
        <w:jc w:val="center"/>
        <w:rPr/>
      </w:pPr>
      <w:r>
        <w:rPr>
          <w:b/>
          <w:lang w:val="uk-UA"/>
        </w:rPr>
        <w:t>8. Організація управління та контролю за ходом виконання Програми</w:t>
      </w:r>
    </w:p>
    <w:p>
      <w:pPr>
        <w:pStyle w:val="Normal"/>
        <w:spacing w:before="0" w:after="0"/>
        <w:jc w:val="center"/>
        <w:rPr>
          <w:b/>
          <w:b/>
          <w:lang w:val="uk-UA"/>
        </w:rPr>
      </w:pPr>
      <w:r>
        <w:rPr>
          <w:b/>
          <w:lang w:val="uk-UA"/>
        </w:rPr>
      </w:r>
    </w:p>
    <w:p>
      <w:pPr>
        <w:pStyle w:val="ListParagraph"/>
        <w:tabs>
          <w:tab w:val="left" w:pos="426" w:leader="none"/>
        </w:tabs>
        <w:spacing w:before="0" w:after="0"/>
        <w:ind w:left="0" w:hanging="0"/>
        <w:contextualSpacing/>
        <w:jc w:val="both"/>
        <w:rPr/>
      </w:pPr>
      <w:r>
        <w:rPr>
          <w:lang w:val="uk-UA"/>
        </w:rPr>
        <w:tab/>
        <w:t>8.1. Виконання програми здійснюється шляхом реалізації її заходів і завдань Сєвєродонецькою міською радою та громадськими організаціями ветеранів: «Сєвєродонецька міська Організація ветеранів України», «Сєвєродонецька міська рада воїнів-інтернаціоналістів Української Спілки ветеранів Афганістану (воїнів-інтернаціоналістів)», «Ветерани Чорнобиля м.Сєвєродонецька»,</w:t>
      </w:r>
      <w:r>
        <w:rPr>
          <w:sz w:val="20"/>
          <w:szCs w:val="20"/>
          <w:lang w:val="uk-UA"/>
        </w:rPr>
        <w:t xml:space="preserve"> </w:t>
      </w:r>
      <w:r>
        <w:rPr>
          <w:lang w:val="uk-UA"/>
        </w:rPr>
        <w:t>«Сєвєродонецька організація ветеранів та учасників АТО».</w:t>
      </w:r>
    </w:p>
    <w:p>
      <w:pPr>
        <w:pStyle w:val="Western"/>
        <w:spacing w:beforeAutospacing="0" w:before="120" w:after="0"/>
        <w:ind w:firstLine="426"/>
        <w:jc w:val="both"/>
        <w:rPr>
          <w:lang w:val="uk-UA"/>
        </w:rPr>
      </w:pPr>
      <w:r>
        <w:rPr>
          <w:lang w:val="uk-UA"/>
        </w:rPr>
        <w:t>8.2. Безпосередній контроль за виконанням заходів і завдань програми здійснює Сєвєродонецька міська рада (відділ бухобліку та звітності та Управління праці та соціального захисту населення)</w:t>
      </w:r>
    </w:p>
    <w:p>
      <w:pPr>
        <w:pStyle w:val="Western"/>
        <w:spacing w:beforeAutospacing="0" w:before="120" w:after="0"/>
        <w:ind w:firstLine="426"/>
        <w:jc w:val="both"/>
        <w:rPr>
          <w:lang w:val="uk-UA"/>
        </w:rPr>
      </w:pPr>
      <w:r>
        <w:rPr>
          <w:lang w:val="uk-UA"/>
        </w:rPr>
        <w:t>8.3. Про виконання Програми складається звіт, який виноситься на розгляд та затвердження на найближчу чергову сесію міської ради у році, наступному за звітним.</w:t>
      </w:r>
    </w:p>
    <w:p>
      <w:pPr>
        <w:pStyle w:val="Western"/>
        <w:spacing w:beforeAutospacing="0" w:before="0" w:after="0"/>
        <w:ind w:firstLine="426"/>
        <w:jc w:val="both"/>
        <w:rPr>
          <w:lang w:val="uk-UA"/>
        </w:rPr>
      </w:pPr>
      <w:r>
        <w:rPr>
          <w:lang w:val="uk-UA"/>
        </w:rPr>
        <w:t>8.4. Громадські організації ветеранів подають щоквартально до 5 числа місяця, що настає за звітним періодом, та щороку до 10 січня до відділу бухобліку та звітності міської ради звіти про використання бюджетних коштів, у тому числі результативні показники, для їх узагальнення та подання щорічного звіту про стан виконання Програми.</w:t>
      </w:r>
    </w:p>
    <w:p>
      <w:pPr>
        <w:pStyle w:val="Western"/>
        <w:spacing w:beforeAutospacing="0" w:before="0" w:after="0"/>
        <w:ind w:left="0" w:right="0" w:hanging="0"/>
        <w:jc w:val="both"/>
        <w:rPr>
          <w:lang w:val="uk-UA"/>
        </w:rPr>
      </w:pPr>
      <w:r>
        <w:rPr>
          <w:lang w:val="uk-UA"/>
        </w:rPr>
      </w:r>
    </w:p>
    <w:p>
      <w:pPr>
        <w:pStyle w:val="Normal"/>
        <w:spacing w:before="0" w:after="0"/>
        <w:ind w:left="0" w:right="0" w:hanging="0"/>
        <w:jc w:val="center"/>
        <w:rPr>
          <w:b/>
          <w:b/>
          <w:lang w:val="uk-UA"/>
        </w:rPr>
      </w:pPr>
      <w:r>
        <w:rPr>
          <w:b/>
          <w:lang w:val="uk-UA"/>
        </w:rPr>
        <w:t>9. Очікувані кінцеві результати виконання програми, визначення її ефективності</w:t>
      </w:r>
    </w:p>
    <w:p>
      <w:pPr>
        <w:pStyle w:val="Normal"/>
        <w:widowControl w:val="false"/>
        <w:spacing w:lineRule="auto" w:line="216"/>
        <w:ind w:firstLine="709"/>
        <w:jc w:val="both"/>
        <w:rPr>
          <w:lang w:val="uk-UA"/>
        </w:rPr>
      </w:pPr>
      <w:r>
        <w:rPr>
          <w:lang w:val="uk-UA"/>
        </w:rPr>
      </w:r>
    </w:p>
    <w:p>
      <w:pPr>
        <w:pStyle w:val="Normal"/>
        <w:ind w:firstLine="567"/>
        <w:jc w:val="both"/>
        <w:rPr>
          <w:lang w:val="uk-UA"/>
        </w:rPr>
      </w:pPr>
      <w:r>
        <w:rPr>
          <w:lang w:val="uk-UA"/>
        </w:rPr>
        <w:t>Реалізація заходів Програми забезпечить</w:t>
      </w:r>
      <w:r>
        <w:rPr>
          <w:rFonts w:cs="Courier New"/>
          <w:lang w:val="uk-UA"/>
        </w:rPr>
        <w:t xml:space="preserve"> </w:t>
      </w:r>
      <w:r>
        <w:rPr>
          <w:lang w:val="uk-UA"/>
        </w:rPr>
        <w:t>підвищення рівня життя ветеранів війни, створення сприятливих умов для життєвого самовизначення та самореалізації ветеранів,  шанобливого ставлення до ветеранів та увічнення і збереження пам'яті про війни та катастрофи, а також фінансову підтримку статутної діяльності громадських організацій, діяльність  яких  має соціальне спрямування.</w:t>
      </w:r>
    </w:p>
    <w:p>
      <w:pPr>
        <w:pStyle w:val="Normal"/>
        <w:ind w:firstLine="567"/>
        <w:jc w:val="both"/>
        <w:rPr>
          <w:lang w:val="uk-UA"/>
        </w:rPr>
      </w:pPr>
      <w:r>
        <w:rPr>
          <w:lang w:val="uk-UA"/>
        </w:rPr>
      </w:r>
      <w:r>
        <w:br w:type="page"/>
      </w:r>
    </w:p>
    <w:tbl>
      <w:tblPr>
        <w:tblW w:w="9690" w:type="dxa"/>
        <w:jc w:val="left"/>
        <w:tblInd w:w="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3" w:type="dxa"/>
          <w:bottom w:w="0" w:type="dxa"/>
          <w:right w:w="108" w:type="dxa"/>
        </w:tblCellMar>
        <w:tblLook w:firstRow="1" w:noVBand="0" w:lastRow="1" w:firstColumn="1" w:lastColumn="1" w:noHBand="0" w:val="01e0"/>
      </w:tblPr>
      <w:tblGrid>
        <w:gridCol w:w="2352"/>
        <w:gridCol w:w="4996"/>
        <w:gridCol w:w="1124"/>
        <w:gridCol w:w="1217"/>
      </w:tblGrid>
      <w:tr>
        <w:trPr/>
        <w:tc>
          <w:tcPr>
            <w:tcW w:w="23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Web"/>
              <w:pageBreakBefore/>
              <w:spacing w:beforeAutospacing="0" w:before="280" w:after="0"/>
              <w:jc w:val="center"/>
              <w:rPr>
                <w:sz w:val="20"/>
                <w:szCs w:val="20"/>
              </w:rPr>
            </w:pPr>
            <w:r>
              <w:rPr>
                <w:b/>
                <w:bCs/>
                <w:sz w:val="20"/>
                <w:szCs w:val="20"/>
                <w:lang w:val="uk-UA"/>
              </w:rPr>
              <w:t>Найменування завдання</w:t>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Web"/>
              <w:spacing w:beforeAutospacing="0" w:before="280" w:after="0"/>
              <w:jc w:val="center"/>
              <w:rPr>
                <w:lang w:val="uk-UA"/>
              </w:rPr>
            </w:pPr>
            <w:r>
              <w:rPr>
                <w:b/>
                <w:bCs/>
                <w:sz w:val="20"/>
                <w:szCs w:val="20"/>
                <w:lang w:val="uk-UA"/>
              </w:rPr>
              <w:t>Найменування показника</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Web"/>
              <w:spacing w:beforeAutospacing="0" w:before="280" w:after="0"/>
              <w:jc w:val="center"/>
              <w:rPr>
                <w:lang w:val="uk-UA"/>
              </w:rPr>
            </w:pPr>
            <w:r>
              <w:rPr>
                <w:b/>
                <w:bCs/>
                <w:sz w:val="20"/>
                <w:szCs w:val="20"/>
                <w:lang w:val="uk-UA"/>
              </w:rPr>
              <w:t>Одиниця виміру</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Web"/>
              <w:spacing w:beforeAutospacing="0" w:before="280" w:after="0"/>
              <w:jc w:val="center"/>
              <w:rPr>
                <w:b/>
                <w:b/>
                <w:lang w:val="uk-UA"/>
              </w:rPr>
            </w:pPr>
            <w:r>
              <w:rPr>
                <w:b/>
                <w:sz w:val="20"/>
                <w:szCs w:val="20"/>
                <w:lang w:val="uk-UA"/>
              </w:rPr>
              <w:t>Значення показни ка</w:t>
            </w:r>
          </w:p>
        </w:tc>
      </w:tr>
      <w:tr>
        <w:trPr>
          <w:trHeight w:val="415" w:hRule="atLeast"/>
        </w:trPr>
        <w:tc>
          <w:tcPr>
            <w:tcW w:w="235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center"/>
              <w:rPr>
                <w:b/>
                <w:b/>
                <w:lang w:val="uk-UA"/>
              </w:rPr>
            </w:pPr>
            <w:r>
              <w:rPr>
                <w:sz w:val="20"/>
                <w:szCs w:val="20"/>
                <w:lang w:val="uk-UA"/>
              </w:rPr>
              <w:t xml:space="preserve">Надання                                             </w:t>
            </w:r>
            <w:r>
              <w:rPr>
                <w:b/>
                <w:sz w:val="20"/>
                <w:szCs w:val="20"/>
                <w:lang w:val="uk-UA"/>
              </w:rPr>
              <w:t>ГО «Сєвєродонецька міська Організація ветеранів України»</w:t>
            </w:r>
            <w:r>
              <w:rPr>
                <w:sz w:val="20"/>
                <w:szCs w:val="20"/>
                <w:lang w:val="uk-UA"/>
              </w:rPr>
              <w:t xml:space="preserve"> фінансової підтримки для виконання заходів, передбачених її статутною діяльністю</w:t>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textAlignment w:val="top"/>
              <w:rPr>
                <w:b/>
                <w:b/>
                <w:sz w:val="20"/>
                <w:szCs w:val="20"/>
                <w:lang w:val="uk-UA"/>
              </w:rPr>
            </w:pPr>
            <w:r>
              <w:rPr>
                <w:b/>
                <w:sz w:val="20"/>
                <w:szCs w:val="20"/>
                <w:lang w:val="uk-UA"/>
              </w:rPr>
              <w:t>Показник витрат</w:t>
            </w:r>
          </w:p>
          <w:p>
            <w:pPr>
              <w:pStyle w:val="NormalWeb"/>
              <w:spacing w:beforeAutospacing="0" w:before="0" w:after="0"/>
              <w:textAlignment w:val="top"/>
              <w:rPr>
                <w:sz w:val="20"/>
                <w:szCs w:val="20"/>
                <w:lang w:val="uk-UA"/>
              </w:rPr>
            </w:pPr>
            <w:r>
              <w:rPr>
                <w:sz w:val="20"/>
                <w:szCs w:val="20"/>
                <w:lang w:val="uk-UA"/>
              </w:rPr>
              <w:t>Витрати за рік</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textAlignment w:val="top"/>
              <w:rPr>
                <w:sz w:val="20"/>
                <w:szCs w:val="20"/>
                <w:lang w:val="uk-UA"/>
              </w:rPr>
            </w:pPr>
            <w:r>
              <w:rPr>
                <w:sz w:val="20"/>
                <w:szCs w:val="20"/>
                <w:lang w:val="uk-UA"/>
              </w:rPr>
              <w:t>тис.грн.</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textAlignment w:val="top"/>
              <w:rPr>
                <w:sz w:val="20"/>
                <w:szCs w:val="20"/>
              </w:rPr>
            </w:pPr>
            <w:r>
              <w:rPr>
                <w:sz w:val="20"/>
                <w:szCs w:val="20"/>
                <w:lang w:val="uk-UA"/>
              </w:rPr>
              <w:t>3</w:t>
            </w:r>
            <w:r>
              <w:rPr>
                <w:sz w:val="20"/>
                <w:szCs w:val="20"/>
              </w:rPr>
              <w:t>63,0</w:t>
            </w:r>
          </w:p>
        </w:tc>
      </w:tr>
      <w:tr>
        <w:trPr>
          <w:trHeight w:val="487"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textAlignment w:val="top"/>
              <w:rPr>
                <w:b/>
                <w:b/>
                <w:sz w:val="20"/>
                <w:szCs w:val="20"/>
                <w:lang w:val="uk-UA"/>
              </w:rPr>
            </w:pPr>
            <w:r>
              <w:rPr>
                <w:b/>
                <w:sz w:val="20"/>
                <w:szCs w:val="20"/>
                <w:lang w:val="uk-UA"/>
              </w:rPr>
              <w:t>Показник продукту</w:t>
            </w:r>
          </w:p>
          <w:p>
            <w:pPr>
              <w:pStyle w:val="NormalWeb"/>
              <w:spacing w:beforeAutospacing="0" w:before="0" w:after="0"/>
              <w:textAlignment w:val="top"/>
              <w:rPr>
                <w:sz w:val="20"/>
                <w:szCs w:val="20"/>
                <w:lang w:val="uk-UA"/>
              </w:rPr>
            </w:pPr>
            <w:r>
              <w:rPr>
                <w:sz w:val="20"/>
                <w:szCs w:val="20"/>
                <w:lang w:val="uk-UA"/>
              </w:rPr>
              <w:t>Кількість членів громадської організації ветеранів</w:t>
            </w:r>
          </w:p>
          <w:p>
            <w:pPr>
              <w:pStyle w:val="NormalWeb"/>
              <w:spacing w:beforeAutospacing="0" w:before="0" w:after="0"/>
              <w:textAlignment w:val="top"/>
              <w:rPr>
                <w:b/>
                <w:b/>
                <w:sz w:val="20"/>
                <w:szCs w:val="20"/>
                <w:lang w:val="uk-UA"/>
              </w:rPr>
            </w:pPr>
            <w:r>
              <w:rPr>
                <w:b/>
                <w:sz w:val="20"/>
                <w:szCs w:val="20"/>
                <w:lang w:val="uk-UA"/>
              </w:rPr>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textAlignment w:val="top"/>
              <w:rPr>
                <w:sz w:val="20"/>
                <w:szCs w:val="20"/>
                <w:lang w:val="uk-UA"/>
              </w:rPr>
            </w:pPr>
            <w:r>
              <w:rPr>
                <w:sz w:val="20"/>
                <w:szCs w:val="20"/>
                <w:lang w:val="uk-UA"/>
              </w:rPr>
              <w:t>осіб</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textAlignment w:val="top"/>
              <w:rPr>
                <w:sz w:val="20"/>
                <w:szCs w:val="20"/>
              </w:rPr>
            </w:pPr>
            <w:r>
              <w:rPr>
                <w:sz w:val="20"/>
                <w:szCs w:val="20"/>
                <w:lang w:val="uk-UA"/>
              </w:rPr>
              <w:t>16</w:t>
            </w:r>
            <w:r>
              <w:rPr>
                <w:sz w:val="20"/>
                <w:szCs w:val="20"/>
              </w:rPr>
              <w:t>828</w:t>
            </w:r>
          </w:p>
        </w:tc>
      </w:tr>
      <w:tr>
        <w:trPr>
          <w:trHeight w:val="287"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textAlignment w:val="top"/>
              <w:rPr>
                <w:sz w:val="20"/>
                <w:szCs w:val="20"/>
                <w:lang w:val="uk-UA"/>
              </w:rPr>
            </w:pPr>
            <w:r>
              <w:rPr>
                <w:sz w:val="20"/>
                <w:szCs w:val="20"/>
                <w:lang w:val="uk-UA"/>
              </w:rPr>
              <w:t>Кількість запланованих заходів</w:t>
            </w:r>
          </w:p>
          <w:p>
            <w:pPr>
              <w:pStyle w:val="NormalWeb"/>
              <w:spacing w:beforeAutospacing="0" w:before="0" w:after="0"/>
              <w:textAlignment w:val="top"/>
              <w:rPr>
                <w:b/>
                <w:b/>
                <w:sz w:val="20"/>
                <w:szCs w:val="20"/>
                <w:lang w:val="uk-UA"/>
              </w:rPr>
            </w:pPr>
            <w:r>
              <w:rPr>
                <w:b/>
                <w:sz w:val="20"/>
                <w:szCs w:val="20"/>
                <w:lang w:val="uk-UA"/>
              </w:rPr>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textAlignment w:val="top"/>
              <w:rPr>
                <w:sz w:val="20"/>
                <w:szCs w:val="20"/>
                <w:lang w:val="uk-UA"/>
              </w:rPr>
            </w:pPr>
            <w:r>
              <w:rPr>
                <w:sz w:val="20"/>
                <w:szCs w:val="20"/>
                <w:lang w:val="uk-UA"/>
              </w:rPr>
              <w:t>од.</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textAlignment w:val="top"/>
              <w:rPr>
                <w:sz w:val="20"/>
                <w:szCs w:val="20"/>
              </w:rPr>
            </w:pPr>
            <w:r>
              <w:rPr>
                <w:sz w:val="20"/>
                <w:szCs w:val="20"/>
                <w:lang w:val="uk-UA"/>
              </w:rPr>
              <w:t>7</w:t>
            </w:r>
          </w:p>
        </w:tc>
      </w:tr>
      <w:tr>
        <w:trPr>
          <w:trHeight w:val="487"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textAlignment w:val="top"/>
              <w:rPr>
                <w:b/>
                <w:b/>
                <w:sz w:val="20"/>
                <w:szCs w:val="20"/>
                <w:lang w:val="uk-UA"/>
              </w:rPr>
            </w:pPr>
            <w:r>
              <w:rPr>
                <w:b/>
                <w:sz w:val="20"/>
                <w:szCs w:val="20"/>
                <w:lang w:val="uk-UA"/>
              </w:rPr>
              <w:t>Показник ефективності</w:t>
            </w:r>
          </w:p>
          <w:p>
            <w:pPr>
              <w:pStyle w:val="NormalWeb"/>
              <w:spacing w:beforeAutospacing="0" w:before="0" w:after="0"/>
              <w:textAlignment w:val="top"/>
              <w:rPr>
                <w:sz w:val="20"/>
                <w:szCs w:val="20"/>
                <w:lang w:val="uk-UA"/>
              </w:rPr>
            </w:pPr>
            <w:r>
              <w:rPr>
                <w:sz w:val="20"/>
                <w:szCs w:val="20"/>
                <w:lang w:val="uk-UA"/>
              </w:rPr>
              <w:t xml:space="preserve">Середні витрати на проведення одного заходу </w:t>
            </w:r>
          </w:p>
          <w:p>
            <w:pPr>
              <w:pStyle w:val="NormalWeb"/>
              <w:spacing w:beforeAutospacing="0" w:before="0" w:after="0"/>
              <w:textAlignment w:val="top"/>
              <w:rPr>
                <w:b/>
                <w:b/>
                <w:sz w:val="20"/>
                <w:szCs w:val="20"/>
                <w:lang w:val="uk-UA"/>
              </w:rPr>
            </w:pPr>
            <w:r>
              <w:rPr>
                <w:b/>
                <w:sz w:val="20"/>
                <w:szCs w:val="20"/>
                <w:lang w:val="uk-UA"/>
              </w:rPr>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textAlignment w:val="top"/>
              <w:rPr>
                <w:sz w:val="20"/>
                <w:szCs w:val="20"/>
                <w:lang w:val="uk-UA"/>
              </w:rPr>
            </w:pPr>
            <w:r>
              <w:rPr>
                <w:sz w:val="20"/>
                <w:szCs w:val="20"/>
                <w:lang w:val="uk-UA"/>
              </w:rPr>
              <w:t>тис.грн.</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textAlignment w:val="top"/>
              <w:rPr>
                <w:sz w:val="20"/>
                <w:szCs w:val="20"/>
                <w:lang w:val="uk-UA"/>
              </w:rPr>
            </w:pPr>
            <w:r>
              <w:rPr>
                <w:sz w:val="20"/>
                <w:szCs w:val="20"/>
                <w:lang w:val="uk-UA"/>
              </w:rPr>
              <w:t>51,86</w:t>
            </w:r>
          </w:p>
        </w:tc>
      </w:tr>
      <w:tr>
        <w:trPr>
          <w:trHeight w:val="485"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textAlignment w:val="top"/>
              <w:rPr>
                <w:b/>
                <w:b/>
                <w:sz w:val="20"/>
                <w:szCs w:val="20"/>
                <w:lang w:val="uk-UA"/>
              </w:rPr>
            </w:pPr>
            <w:r>
              <w:rPr>
                <w:sz w:val="20"/>
                <w:szCs w:val="20"/>
                <w:lang w:val="uk-UA"/>
              </w:rPr>
              <w:t>Середні витрати на одного члена громадської організації ветеранів</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textAlignment w:val="top"/>
              <w:rPr>
                <w:sz w:val="20"/>
                <w:szCs w:val="20"/>
                <w:lang w:val="uk-UA"/>
              </w:rPr>
            </w:pPr>
            <w:r>
              <w:rPr>
                <w:sz w:val="20"/>
                <w:szCs w:val="20"/>
                <w:lang w:val="uk-UA"/>
              </w:rPr>
              <w:t>тис.грн.</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textAlignment w:val="top"/>
              <w:rPr>
                <w:sz w:val="20"/>
                <w:szCs w:val="20"/>
              </w:rPr>
            </w:pPr>
            <w:r>
              <w:rPr>
                <w:sz w:val="20"/>
                <w:szCs w:val="20"/>
                <w:lang w:val="uk-UA"/>
              </w:rPr>
              <w:t>0,</w:t>
            </w:r>
            <w:r>
              <w:rPr>
                <w:sz w:val="20"/>
                <w:szCs w:val="20"/>
              </w:rPr>
              <w:t>022</w:t>
            </w:r>
          </w:p>
        </w:tc>
      </w:tr>
      <w:tr>
        <w:trPr>
          <w:trHeight w:val="565"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textAlignment w:val="top"/>
              <w:rPr>
                <w:b/>
                <w:b/>
                <w:sz w:val="20"/>
                <w:szCs w:val="20"/>
                <w:lang w:val="uk-UA"/>
              </w:rPr>
            </w:pPr>
            <w:r>
              <w:rPr>
                <w:b/>
                <w:sz w:val="20"/>
                <w:szCs w:val="20"/>
                <w:lang w:val="uk-UA"/>
              </w:rPr>
              <w:t>Показник якості</w:t>
            </w:r>
          </w:p>
          <w:p>
            <w:pPr>
              <w:pStyle w:val="NormalWeb"/>
              <w:spacing w:beforeAutospacing="0" w:before="0" w:after="0"/>
              <w:textAlignment w:val="top"/>
              <w:rPr>
                <w:sz w:val="20"/>
                <w:szCs w:val="20"/>
                <w:lang w:val="uk-UA"/>
              </w:rPr>
            </w:pPr>
            <w:r>
              <w:rPr>
                <w:sz w:val="20"/>
                <w:szCs w:val="20"/>
                <w:lang w:val="uk-UA"/>
              </w:rPr>
              <w:t>Створення умов для функціонування громадської організації ветеранів</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textAlignment w:val="top"/>
              <w:rPr>
                <w:sz w:val="20"/>
                <w:szCs w:val="20"/>
                <w:lang w:val="uk-UA"/>
              </w:rPr>
            </w:pPr>
            <w:r>
              <w:rPr>
                <w:sz w:val="20"/>
                <w:szCs w:val="20"/>
                <w:lang w:val="uk-UA"/>
              </w:rPr>
              <w:t>%</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textAlignment w:val="top"/>
              <w:rPr>
                <w:sz w:val="20"/>
                <w:szCs w:val="20"/>
                <w:lang w:val="uk-UA"/>
              </w:rPr>
            </w:pPr>
            <w:r>
              <w:rPr>
                <w:sz w:val="20"/>
                <w:szCs w:val="20"/>
                <w:lang w:val="uk-UA"/>
              </w:rPr>
              <w:t>100</w:t>
            </w:r>
          </w:p>
        </w:tc>
      </w:tr>
      <w:tr>
        <w:trPr>
          <w:trHeight w:val="403" w:hRule="atLeast"/>
        </w:trPr>
        <w:tc>
          <w:tcPr>
            <w:tcW w:w="235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center"/>
              <w:rPr>
                <w:b/>
                <w:b/>
                <w:sz w:val="20"/>
                <w:szCs w:val="20"/>
                <w:lang w:val="uk-UA"/>
              </w:rPr>
            </w:pPr>
            <w:r>
              <w:rPr>
                <w:sz w:val="20"/>
                <w:szCs w:val="20"/>
                <w:lang w:val="uk-UA"/>
              </w:rPr>
              <w:t xml:space="preserve">Надання                                          </w:t>
            </w:r>
            <w:r>
              <w:rPr>
                <w:b/>
                <w:sz w:val="20"/>
                <w:szCs w:val="20"/>
                <w:lang w:val="uk-UA"/>
              </w:rPr>
              <w:t xml:space="preserve">ГО «Сєвєродонецька міська рада воїнів-інтернаціоналістів Української Спілки ветеранів Афганістану (воїнів-інтернаціоналістів)» </w:t>
            </w:r>
            <w:r>
              <w:rPr>
                <w:sz w:val="20"/>
                <w:szCs w:val="20"/>
                <w:lang w:val="uk-UA"/>
              </w:rPr>
              <w:t xml:space="preserve"> фінансової підтримки для виконання заходів, передбачених її статутною діяльністю</w:t>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rPr>
                <w:b/>
                <w:b/>
                <w:sz w:val="20"/>
                <w:szCs w:val="20"/>
                <w:lang w:val="uk-UA"/>
              </w:rPr>
            </w:pPr>
            <w:r>
              <w:rPr>
                <w:b/>
                <w:sz w:val="20"/>
                <w:szCs w:val="20"/>
                <w:lang w:val="uk-UA"/>
              </w:rPr>
              <w:t>Показник витрат</w:t>
            </w:r>
          </w:p>
          <w:p>
            <w:pPr>
              <w:pStyle w:val="NormalWeb"/>
              <w:spacing w:beforeAutospacing="0" w:before="0" w:after="0"/>
              <w:rPr>
                <w:sz w:val="20"/>
                <w:szCs w:val="20"/>
                <w:lang w:val="uk-UA"/>
              </w:rPr>
            </w:pPr>
            <w:r>
              <w:rPr>
                <w:sz w:val="20"/>
                <w:szCs w:val="20"/>
                <w:lang w:val="uk-UA"/>
              </w:rPr>
              <w:t>Витрати за рік</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120"/>
              <w:jc w:val="center"/>
              <w:rPr>
                <w:sz w:val="20"/>
                <w:szCs w:val="20"/>
                <w:lang w:val="uk-UA"/>
              </w:rPr>
            </w:pPr>
            <w:r>
              <w:rPr>
                <w:sz w:val="20"/>
                <w:szCs w:val="20"/>
                <w:lang w:val="uk-UA"/>
              </w:rPr>
              <w:t>тис.грн.</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120"/>
              <w:jc w:val="center"/>
              <w:rPr>
                <w:sz w:val="20"/>
                <w:szCs w:val="20"/>
                <w:lang w:val="uk-UA"/>
              </w:rPr>
            </w:pPr>
            <w:r>
              <w:rPr>
                <w:sz w:val="20"/>
                <w:szCs w:val="20"/>
                <w:lang w:val="uk-UA"/>
              </w:rPr>
              <w:t>244,175</w:t>
            </w:r>
          </w:p>
        </w:tc>
      </w:tr>
      <w:tr>
        <w:trPr>
          <w:trHeight w:val="471"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rPr>
                <w:b/>
                <w:b/>
                <w:sz w:val="20"/>
                <w:szCs w:val="20"/>
                <w:lang w:val="uk-UA"/>
              </w:rPr>
            </w:pPr>
            <w:r>
              <w:rPr>
                <w:b/>
                <w:sz w:val="20"/>
                <w:szCs w:val="20"/>
                <w:lang w:val="uk-UA"/>
              </w:rPr>
              <w:t>Показник продукту</w:t>
            </w:r>
          </w:p>
          <w:p>
            <w:pPr>
              <w:pStyle w:val="NormalWeb"/>
              <w:spacing w:beforeAutospacing="0" w:before="0" w:after="0"/>
              <w:rPr>
                <w:sz w:val="20"/>
                <w:szCs w:val="20"/>
                <w:lang w:val="uk-UA"/>
              </w:rPr>
            </w:pPr>
            <w:r>
              <w:rPr>
                <w:sz w:val="20"/>
                <w:szCs w:val="20"/>
                <w:lang w:val="uk-UA"/>
              </w:rPr>
              <w:t>Кількість членів громадської організації ветеранів</w:t>
            </w:r>
          </w:p>
          <w:p>
            <w:pPr>
              <w:pStyle w:val="NormalWeb"/>
              <w:spacing w:beforeAutospacing="0" w:before="0" w:after="0"/>
              <w:rPr>
                <w:b/>
                <w:b/>
                <w:sz w:val="20"/>
                <w:szCs w:val="20"/>
                <w:lang w:val="uk-UA"/>
              </w:rPr>
            </w:pPr>
            <w:r>
              <w:rPr>
                <w:b/>
                <w:sz w:val="20"/>
                <w:szCs w:val="20"/>
                <w:lang w:val="uk-UA"/>
              </w:rPr>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120"/>
              <w:jc w:val="center"/>
              <w:rPr>
                <w:sz w:val="20"/>
                <w:szCs w:val="20"/>
                <w:lang w:val="uk-UA"/>
              </w:rPr>
            </w:pPr>
            <w:r>
              <w:rPr>
                <w:sz w:val="20"/>
                <w:szCs w:val="20"/>
                <w:lang w:val="uk-UA"/>
              </w:rPr>
              <w:t>осіб</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120"/>
              <w:jc w:val="center"/>
              <w:rPr>
                <w:sz w:val="20"/>
                <w:szCs w:val="20"/>
              </w:rPr>
            </w:pPr>
            <w:r>
              <w:rPr>
                <w:sz w:val="20"/>
                <w:szCs w:val="20"/>
                <w:lang w:val="uk-UA"/>
              </w:rPr>
              <w:t>4</w:t>
            </w:r>
            <w:r>
              <w:rPr>
                <w:sz w:val="20"/>
                <w:szCs w:val="20"/>
              </w:rPr>
              <w:t>52</w:t>
            </w:r>
          </w:p>
        </w:tc>
      </w:tr>
      <w:tr>
        <w:trPr>
          <w:trHeight w:val="249"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rPr>
                <w:sz w:val="20"/>
                <w:szCs w:val="20"/>
                <w:lang w:val="uk-UA"/>
              </w:rPr>
            </w:pPr>
            <w:r>
              <w:rPr>
                <w:sz w:val="20"/>
                <w:szCs w:val="20"/>
                <w:lang w:val="uk-UA"/>
              </w:rPr>
              <w:t>Кількість запланованих заходів</w:t>
            </w:r>
          </w:p>
          <w:p>
            <w:pPr>
              <w:pStyle w:val="NormalWeb"/>
              <w:spacing w:beforeAutospacing="0" w:before="0" w:after="0"/>
              <w:rPr>
                <w:b/>
                <w:b/>
                <w:sz w:val="20"/>
                <w:szCs w:val="20"/>
                <w:lang w:val="uk-UA"/>
              </w:rPr>
            </w:pPr>
            <w:r>
              <w:rPr>
                <w:b/>
                <w:sz w:val="20"/>
                <w:szCs w:val="20"/>
                <w:lang w:val="uk-UA"/>
              </w:rPr>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120"/>
              <w:jc w:val="center"/>
              <w:rPr>
                <w:sz w:val="20"/>
                <w:szCs w:val="20"/>
                <w:lang w:val="uk-UA"/>
              </w:rPr>
            </w:pPr>
            <w:r>
              <w:rPr>
                <w:sz w:val="20"/>
                <w:szCs w:val="20"/>
                <w:lang w:val="uk-UA"/>
              </w:rPr>
              <w:t>од.</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120"/>
              <w:jc w:val="center"/>
              <w:rPr>
                <w:sz w:val="20"/>
                <w:szCs w:val="20"/>
                <w:lang w:val="uk-UA"/>
              </w:rPr>
            </w:pPr>
            <w:r>
              <w:rPr>
                <w:sz w:val="20"/>
                <w:szCs w:val="20"/>
                <w:lang w:val="uk-UA"/>
              </w:rPr>
              <w:t>5</w:t>
            </w:r>
          </w:p>
        </w:tc>
      </w:tr>
      <w:tr>
        <w:trPr>
          <w:trHeight w:val="503"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rPr>
                <w:b/>
                <w:b/>
                <w:sz w:val="20"/>
                <w:szCs w:val="20"/>
                <w:lang w:val="uk-UA"/>
              </w:rPr>
            </w:pPr>
            <w:r>
              <w:rPr>
                <w:b/>
                <w:sz w:val="20"/>
                <w:szCs w:val="20"/>
                <w:lang w:val="uk-UA"/>
              </w:rPr>
              <w:t>Показник ефективності</w:t>
            </w:r>
          </w:p>
          <w:p>
            <w:pPr>
              <w:pStyle w:val="NormalWeb"/>
              <w:spacing w:beforeAutospacing="0" w:before="0" w:after="0"/>
              <w:rPr>
                <w:b/>
                <w:b/>
                <w:sz w:val="20"/>
                <w:szCs w:val="20"/>
                <w:lang w:val="uk-UA"/>
              </w:rPr>
            </w:pPr>
            <w:r>
              <w:rPr>
                <w:sz w:val="20"/>
                <w:szCs w:val="20"/>
                <w:lang w:val="uk-UA"/>
              </w:rPr>
              <w:t xml:space="preserve">Середні витрати на проведення одного заходу </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120"/>
              <w:jc w:val="center"/>
              <w:rPr>
                <w:sz w:val="20"/>
                <w:szCs w:val="20"/>
                <w:lang w:val="uk-UA"/>
              </w:rPr>
            </w:pPr>
            <w:r>
              <w:rPr>
                <w:sz w:val="20"/>
                <w:szCs w:val="20"/>
                <w:lang w:val="uk-UA"/>
              </w:rPr>
              <w:t>тис.грн.</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120"/>
              <w:jc w:val="center"/>
              <w:rPr/>
            </w:pPr>
            <w:r>
              <w:rPr>
                <w:sz w:val="20"/>
                <w:szCs w:val="20"/>
                <w:lang w:val="uk-UA"/>
              </w:rPr>
              <w:t>48,83</w:t>
            </w:r>
          </w:p>
        </w:tc>
      </w:tr>
      <w:tr>
        <w:trPr>
          <w:trHeight w:val="483"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rPr>
                <w:b/>
                <w:b/>
                <w:sz w:val="20"/>
                <w:szCs w:val="20"/>
                <w:lang w:val="uk-UA"/>
              </w:rPr>
            </w:pPr>
            <w:r>
              <w:rPr>
                <w:sz w:val="20"/>
                <w:szCs w:val="20"/>
                <w:lang w:val="uk-UA"/>
              </w:rPr>
              <w:t>Середні витрати на одного члена громадської організації ветеранів</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120"/>
              <w:jc w:val="center"/>
              <w:rPr>
                <w:sz w:val="20"/>
                <w:szCs w:val="20"/>
                <w:lang w:val="uk-UA"/>
              </w:rPr>
            </w:pPr>
            <w:r>
              <w:rPr>
                <w:sz w:val="20"/>
                <w:szCs w:val="20"/>
                <w:lang w:val="uk-UA"/>
              </w:rPr>
              <w:t>тис.грн.</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120"/>
              <w:jc w:val="center"/>
              <w:rPr>
                <w:sz w:val="20"/>
                <w:szCs w:val="20"/>
              </w:rPr>
            </w:pPr>
            <w:r>
              <w:rPr>
                <w:sz w:val="20"/>
                <w:szCs w:val="20"/>
                <w:lang w:val="uk-UA"/>
              </w:rPr>
              <w:t>0,541</w:t>
            </w:r>
          </w:p>
        </w:tc>
      </w:tr>
      <w:tr>
        <w:trPr>
          <w:trHeight w:val="483"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rPr>
                <w:b/>
                <w:b/>
                <w:sz w:val="20"/>
                <w:szCs w:val="20"/>
                <w:lang w:val="uk-UA"/>
              </w:rPr>
            </w:pPr>
            <w:r>
              <w:rPr>
                <w:b/>
                <w:sz w:val="20"/>
                <w:szCs w:val="20"/>
                <w:lang w:val="uk-UA"/>
              </w:rPr>
              <w:t>Показник якості</w:t>
            </w:r>
          </w:p>
          <w:p>
            <w:pPr>
              <w:pStyle w:val="NormalWeb"/>
              <w:spacing w:beforeAutospacing="0" w:before="0" w:after="0"/>
              <w:rPr>
                <w:sz w:val="20"/>
                <w:szCs w:val="20"/>
                <w:lang w:val="uk-UA"/>
              </w:rPr>
            </w:pPr>
            <w:r>
              <w:rPr>
                <w:sz w:val="20"/>
                <w:szCs w:val="20"/>
                <w:lang w:val="uk-UA"/>
              </w:rPr>
              <w:t>Створення умов для функціонування громадської організації ветеранів</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120"/>
              <w:jc w:val="center"/>
              <w:rPr>
                <w:sz w:val="20"/>
                <w:szCs w:val="20"/>
                <w:lang w:val="uk-UA"/>
              </w:rPr>
            </w:pPr>
            <w:r>
              <w:rPr>
                <w:sz w:val="20"/>
                <w:szCs w:val="20"/>
                <w:lang w:val="uk-UA"/>
              </w:rPr>
              <w:t>%</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120"/>
              <w:jc w:val="center"/>
              <w:rPr>
                <w:sz w:val="20"/>
                <w:szCs w:val="20"/>
                <w:lang w:val="uk-UA"/>
              </w:rPr>
            </w:pPr>
            <w:r>
              <w:rPr>
                <w:sz w:val="20"/>
                <w:szCs w:val="20"/>
                <w:lang w:val="uk-UA"/>
              </w:rPr>
              <w:t>100</w:t>
            </w:r>
          </w:p>
        </w:tc>
      </w:tr>
      <w:tr>
        <w:trPr>
          <w:trHeight w:val="405" w:hRule="atLeast"/>
        </w:trPr>
        <w:tc>
          <w:tcPr>
            <w:tcW w:w="235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center"/>
              <w:rPr>
                <w:b/>
                <w:b/>
                <w:sz w:val="20"/>
                <w:szCs w:val="20"/>
                <w:lang w:val="uk-UA"/>
              </w:rPr>
            </w:pPr>
            <w:r>
              <w:rPr>
                <w:sz w:val="20"/>
                <w:szCs w:val="20"/>
                <w:lang w:val="uk-UA"/>
              </w:rPr>
              <w:t>Надання</w:t>
            </w:r>
            <w:r>
              <w:rPr>
                <w:b/>
                <w:sz w:val="20"/>
                <w:szCs w:val="20"/>
                <w:lang w:val="uk-UA"/>
              </w:rPr>
              <w:t xml:space="preserve">                                            ГО «Ветерани Чорнобиля м.Сєвєродонецька»</w:t>
            </w:r>
            <w:r>
              <w:rPr>
                <w:sz w:val="20"/>
                <w:szCs w:val="20"/>
                <w:lang w:val="uk-UA"/>
              </w:rPr>
              <w:t xml:space="preserve"> фінансової підтримки для виконання заходів, передбачених її статутною діяльністю</w:t>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rPr>
                <w:b/>
                <w:b/>
                <w:sz w:val="20"/>
                <w:szCs w:val="20"/>
                <w:lang w:val="uk-UA"/>
              </w:rPr>
            </w:pPr>
            <w:r>
              <w:rPr>
                <w:b/>
                <w:sz w:val="20"/>
                <w:szCs w:val="20"/>
                <w:lang w:val="uk-UA"/>
              </w:rPr>
              <w:t>Показник витрат</w:t>
            </w:r>
          </w:p>
          <w:p>
            <w:pPr>
              <w:pStyle w:val="NormalWeb"/>
              <w:spacing w:beforeAutospacing="0" w:before="0" w:after="0"/>
              <w:rPr>
                <w:sz w:val="20"/>
                <w:szCs w:val="20"/>
                <w:lang w:val="uk-UA"/>
              </w:rPr>
            </w:pPr>
            <w:r>
              <w:rPr>
                <w:sz w:val="20"/>
                <w:szCs w:val="20"/>
                <w:lang w:val="uk-UA"/>
              </w:rPr>
              <w:t>Витрати за рік</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textAlignment w:val="top"/>
              <w:rPr>
                <w:sz w:val="20"/>
                <w:szCs w:val="20"/>
                <w:lang w:val="uk-UA"/>
              </w:rPr>
            </w:pPr>
            <w:r>
              <w:rPr>
                <w:sz w:val="20"/>
                <w:szCs w:val="20"/>
                <w:lang w:val="uk-UA"/>
              </w:rPr>
              <w:t>тис.грн.</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textAlignment w:val="top"/>
              <w:rPr>
                <w:sz w:val="20"/>
                <w:szCs w:val="20"/>
                <w:lang w:val="uk-UA"/>
              </w:rPr>
            </w:pPr>
            <w:r>
              <w:rPr>
                <w:sz w:val="20"/>
                <w:szCs w:val="20"/>
                <w:lang w:val="uk-UA"/>
              </w:rPr>
              <w:t>212,947</w:t>
            </w:r>
          </w:p>
        </w:tc>
      </w:tr>
      <w:tr>
        <w:trPr>
          <w:trHeight w:val="565"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rPr>
                <w:b/>
                <w:b/>
                <w:sz w:val="20"/>
                <w:szCs w:val="20"/>
                <w:lang w:val="uk-UA"/>
              </w:rPr>
            </w:pPr>
            <w:r>
              <w:rPr>
                <w:b/>
                <w:sz w:val="20"/>
                <w:szCs w:val="20"/>
                <w:lang w:val="uk-UA"/>
              </w:rPr>
              <w:t>Показник продукту</w:t>
            </w:r>
          </w:p>
          <w:p>
            <w:pPr>
              <w:pStyle w:val="NormalWeb"/>
              <w:spacing w:beforeAutospacing="0" w:before="0" w:after="0"/>
              <w:rPr>
                <w:b/>
                <w:b/>
                <w:sz w:val="20"/>
                <w:szCs w:val="20"/>
                <w:lang w:val="uk-UA"/>
              </w:rPr>
            </w:pPr>
            <w:r>
              <w:rPr>
                <w:sz w:val="20"/>
                <w:szCs w:val="20"/>
                <w:lang w:val="uk-UA"/>
              </w:rPr>
              <w:t>Кількість членів громадської організації ветеранів</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lang w:val="uk-UA"/>
              </w:rPr>
            </w:pPr>
            <w:r>
              <w:rPr>
                <w:sz w:val="20"/>
                <w:szCs w:val="20"/>
                <w:lang w:val="uk-UA"/>
              </w:rPr>
              <w:t>осіб</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rPr>
            </w:pPr>
            <w:r>
              <w:rPr>
                <w:sz w:val="20"/>
                <w:szCs w:val="20"/>
                <w:highlight w:val="white"/>
              </w:rPr>
              <w:t>400</w:t>
            </w:r>
          </w:p>
        </w:tc>
      </w:tr>
      <w:tr>
        <w:trPr>
          <w:trHeight w:val="337"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rPr>
                <w:sz w:val="20"/>
                <w:szCs w:val="20"/>
                <w:lang w:val="uk-UA"/>
              </w:rPr>
            </w:pPr>
            <w:r>
              <w:rPr>
                <w:sz w:val="20"/>
                <w:szCs w:val="20"/>
                <w:lang w:val="uk-UA"/>
              </w:rPr>
              <w:t>Кількість запланованих заходів</w:t>
            </w:r>
          </w:p>
          <w:p>
            <w:pPr>
              <w:pStyle w:val="NormalWeb"/>
              <w:spacing w:beforeAutospacing="0" w:before="0" w:after="0"/>
              <w:rPr>
                <w:b/>
                <w:b/>
                <w:sz w:val="20"/>
                <w:szCs w:val="20"/>
                <w:lang w:val="uk-UA"/>
              </w:rPr>
            </w:pPr>
            <w:r>
              <w:rPr>
                <w:b/>
                <w:sz w:val="20"/>
                <w:szCs w:val="20"/>
                <w:lang w:val="uk-UA"/>
              </w:rPr>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lang w:val="uk-UA"/>
              </w:rPr>
            </w:pPr>
            <w:r>
              <w:rPr>
                <w:sz w:val="20"/>
                <w:szCs w:val="20"/>
                <w:lang w:val="uk-UA"/>
              </w:rPr>
              <w:t>од.</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rPr>
            </w:pPr>
            <w:r>
              <w:rPr>
                <w:sz w:val="20"/>
                <w:szCs w:val="20"/>
                <w:highlight w:val="white"/>
                <w:lang w:val="uk-UA"/>
              </w:rPr>
              <w:t>4</w:t>
            </w:r>
          </w:p>
        </w:tc>
      </w:tr>
      <w:tr>
        <w:trPr>
          <w:trHeight w:val="501"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rPr>
                <w:b/>
                <w:b/>
                <w:sz w:val="20"/>
                <w:szCs w:val="20"/>
                <w:lang w:val="uk-UA"/>
              </w:rPr>
            </w:pPr>
            <w:r>
              <w:rPr>
                <w:b/>
                <w:sz w:val="20"/>
                <w:szCs w:val="20"/>
                <w:lang w:val="uk-UA"/>
              </w:rPr>
              <w:t>Показник ефективності</w:t>
            </w:r>
          </w:p>
          <w:p>
            <w:pPr>
              <w:pStyle w:val="NormalWeb"/>
              <w:spacing w:beforeAutospacing="0" w:before="0" w:after="0"/>
              <w:rPr>
                <w:b/>
                <w:b/>
                <w:sz w:val="20"/>
                <w:szCs w:val="20"/>
                <w:lang w:val="uk-UA"/>
              </w:rPr>
            </w:pPr>
            <w:r>
              <w:rPr>
                <w:sz w:val="20"/>
                <w:szCs w:val="20"/>
                <w:lang w:val="uk-UA"/>
              </w:rPr>
              <w:t xml:space="preserve">Середні витрати на проведення одного заходу </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lang w:val="uk-UA"/>
              </w:rPr>
            </w:pPr>
            <w:r>
              <w:rPr>
                <w:sz w:val="20"/>
                <w:szCs w:val="20"/>
                <w:lang w:val="uk-UA"/>
              </w:rPr>
              <w:t>тис.грн.</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lang w:val="uk-UA"/>
              </w:rPr>
            </w:pPr>
            <w:r>
              <w:rPr>
                <w:sz w:val="20"/>
                <w:szCs w:val="20"/>
                <w:lang w:val="uk-UA"/>
              </w:rPr>
              <w:t>53,24</w:t>
            </w:r>
          </w:p>
        </w:tc>
      </w:tr>
      <w:tr>
        <w:trPr>
          <w:trHeight w:val="505"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rPr>
                <w:b/>
                <w:b/>
                <w:sz w:val="20"/>
                <w:szCs w:val="20"/>
                <w:lang w:val="uk-UA"/>
              </w:rPr>
            </w:pPr>
            <w:r>
              <w:rPr>
                <w:sz w:val="20"/>
                <w:szCs w:val="20"/>
                <w:lang w:val="uk-UA"/>
              </w:rPr>
              <w:t>Середні витрати на одного члена громадської організації ветеранів</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lang w:val="uk-UA"/>
              </w:rPr>
            </w:pPr>
            <w:r>
              <w:rPr>
                <w:sz w:val="20"/>
                <w:szCs w:val="20"/>
                <w:lang w:val="uk-UA"/>
              </w:rPr>
              <w:t>тис.грн.</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rPr>
            </w:pPr>
            <w:r>
              <w:rPr>
                <w:sz w:val="20"/>
                <w:szCs w:val="20"/>
                <w:lang w:val="uk-UA"/>
              </w:rPr>
              <w:t>0,</w:t>
            </w:r>
            <w:r>
              <w:rPr>
                <w:sz w:val="20"/>
                <w:szCs w:val="20"/>
              </w:rPr>
              <w:t>53</w:t>
            </w:r>
            <w:r>
              <w:rPr>
                <w:sz w:val="20"/>
                <w:szCs w:val="20"/>
                <w:lang w:val="uk-UA"/>
              </w:rPr>
              <w:t>3</w:t>
            </w:r>
          </w:p>
        </w:tc>
      </w:tr>
      <w:tr>
        <w:trPr>
          <w:trHeight w:val="687"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rPr>
                <w:b/>
                <w:b/>
                <w:sz w:val="20"/>
                <w:szCs w:val="20"/>
                <w:lang w:val="uk-UA"/>
              </w:rPr>
            </w:pPr>
            <w:r>
              <w:rPr>
                <w:b/>
                <w:sz w:val="20"/>
                <w:szCs w:val="20"/>
                <w:lang w:val="uk-UA"/>
              </w:rPr>
              <w:t>Показник якості</w:t>
            </w:r>
          </w:p>
          <w:p>
            <w:pPr>
              <w:pStyle w:val="NormalWeb"/>
              <w:spacing w:beforeAutospacing="0" w:before="0" w:after="0"/>
              <w:rPr>
                <w:sz w:val="20"/>
                <w:szCs w:val="20"/>
                <w:lang w:val="uk-UA"/>
              </w:rPr>
            </w:pPr>
            <w:r>
              <w:rPr>
                <w:sz w:val="20"/>
                <w:szCs w:val="20"/>
                <w:lang w:val="uk-UA"/>
              </w:rPr>
              <w:t>Створення умов для функціонування громадської організації ветеранів</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lang w:val="uk-UA"/>
              </w:rPr>
            </w:pPr>
            <w:r>
              <w:rPr>
                <w:sz w:val="20"/>
                <w:szCs w:val="20"/>
                <w:lang w:val="uk-UA"/>
              </w:rPr>
              <w:t>%</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rPr>
            </w:pPr>
            <w:r>
              <w:rPr>
                <w:sz w:val="20"/>
                <w:szCs w:val="20"/>
                <w:lang w:val="uk-UA"/>
              </w:rPr>
              <w:t>100</w:t>
            </w:r>
          </w:p>
        </w:tc>
      </w:tr>
      <w:tr>
        <w:trPr>
          <w:trHeight w:val="565" w:hRule="atLeast"/>
        </w:trPr>
        <w:tc>
          <w:tcPr>
            <w:tcW w:w="235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jc w:val="center"/>
              <w:rPr>
                <w:b/>
                <w:b/>
                <w:sz w:val="20"/>
                <w:szCs w:val="20"/>
                <w:lang w:val="uk-UA"/>
              </w:rPr>
            </w:pPr>
            <w:r>
              <w:rPr>
                <w:sz w:val="20"/>
                <w:szCs w:val="20"/>
                <w:lang w:val="uk-UA"/>
              </w:rPr>
              <w:t>Надання</w:t>
            </w:r>
            <w:r>
              <w:rPr>
                <w:b/>
                <w:sz w:val="20"/>
                <w:szCs w:val="20"/>
                <w:lang w:val="uk-UA"/>
              </w:rPr>
              <w:t xml:space="preserve">                                            ГО «Сєвєродонецька організація ветеранів та учасників АТО»</w:t>
            </w:r>
          </w:p>
          <w:p>
            <w:pPr>
              <w:pStyle w:val="Normal"/>
              <w:jc w:val="center"/>
              <w:rPr>
                <w:b/>
                <w:b/>
                <w:sz w:val="20"/>
                <w:szCs w:val="20"/>
                <w:lang w:val="uk-UA"/>
              </w:rPr>
            </w:pPr>
            <w:r>
              <w:rPr>
                <w:sz w:val="20"/>
                <w:szCs w:val="20"/>
                <w:lang w:val="uk-UA"/>
              </w:rPr>
              <w:t>фінансової підтримки для виконання заходів, передбачених її статутною діяльністю</w:t>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rPr>
                <w:b/>
                <w:b/>
                <w:sz w:val="20"/>
                <w:szCs w:val="20"/>
                <w:lang w:val="uk-UA"/>
              </w:rPr>
            </w:pPr>
            <w:r>
              <w:rPr>
                <w:b/>
                <w:sz w:val="20"/>
                <w:szCs w:val="20"/>
                <w:lang w:val="uk-UA"/>
              </w:rPr>
              <w:t>Показник витрат</w:t>
            </w:r>
          </w:p>
          <w:p>
            <w:pPr>
              <w:pStyle w:val="NormalWeb"/>
              <w:spacing w:beforeAutospacing="0" w:before="0" w:after="0"/>
              <w:rPr>
                <w:sz w:val="20"/>
                <w:szCs w:val="20"/>
                <w:lang w:val="uk-UA"/>
              </w:rPr>
            </w:pPr>
            <w:r>
              <w:rPr>
                <w:sz w:val="20"/>
                <w:szCs w:val="20"/>
                <w:lang w:val="uk-UA"/>
              </w:rPr>
              <w:t>Витрати за рік</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lang w:val="uk-UA"/>
              </w:rPr>
            </w:pPr>
            <w:r>
              <w:rPr>
                <w:sz w:val="20"/>
                <w:szCs w:val="20"/>
                <w:lang w:val="uk-UA"/>
              </w:rPr>
              <w:t>тис.грн.</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lang w:val="uk-UA"/>
              </w:rPr>
            </w:pPr>
            <w:r>
              <w:rPr>
                <w:sz w:val="20"/>
                <w:szCs w:val="20"/>
                <w:lang w:val="uk-UA"/>
              </w:rPr>
              <w:t>220,935</w:t>
            </w:r>
          </w:p>
        </w:tc>
      </w:tr>
      <w:tr>
        <w:trPr>
          <w:trHeight w:val="565"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rPr>
                <w:b/>
                <w:b/>
                <w:sz w:val="20"/>
                <w:szCs w:val="20"/>
                <w:lang w:val="uk-UA"/>
              </w:rPr>
            </w:pPr>
            <w:r>
              <w:rPr>
                <w:b/>
                <w:sz w:val="20"/>
                <w:szCs w:val="20"/>
                <w:lang w:val="uk-UA"/>
              </w:rPr>
              <w:t>Показник продукту</w:t>
            </w:r>
          </w:p>
          <w:p>
            <w:pPr>
              <w:pStyle w:val="NormalWeb"/>
              <w:spacing w:beforeAutospacing="0" w:before="0" w:after="0"/>
              <w:rPr>
                <w:b/>
                <w:b/>
                <w:sz w:val="20"/>
                <w:szCs w:val="20"/>
                <w:lang w:val="uk-UA"/>
              </w:rPr>
            </w:pPr>
            <w:r>
              <w:rPr>
                <w:sz w:val="20"/>
                <w:szCs w:val="20"/>
                <w:lang w:val="uk-UA"/>
              </w:rPr>
              <w:t>Кількість членів громадської організації ветеранів</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lang w:val="uk-UA"/>
              </w:rPr>
            </w:pPr>
            <w:r>
              <w:rPr>
                <w:sz w:val="20"/>
                <w:szCs w:val="20"/>
                <w:lang w:val="uk-UA"/>
              </w:rPr>
              <w:t>осіб</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lang w:val="uk-UA"/>
              </w:rPr>
            </w:pPr>
            <w:r>
              <w:rPr>
                <w:sz w:val="20"/>
                <w:szCs w:val="20"/>
                <w:lang w:val="uk-UA"/>
              </w:rPr>
              <w:t>152</w:t>
            </w:r>
          </w:p>
        </w:tc>
      </w:tr>
      <w:tr>
        <w:trPr>
          <w:trHeight w:val="565"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rPr>
                <w:b/>
                <w:b/>
                <w:sz w:val="20"/>
                <w:szCs w:val="20"/>
                <w:lang w:val="uk-UA"/>
              </w:rPr>
            </w:pPr>
            <w:r>
              <w:rPr>
                <w:sz w:val="20"/>
                <w:szCs w:val="20"/>
                <w:lang w:val="uk-UA"/>
              </w:rPr>
              <w:t>Кількість запланованих заходів</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lang w:val="uk-UA"/>
              </w:rPr>
            </w:pPr>
            <w:r>
              <w:rPr>
                <w:sz w:val="20"/>
                <w:szCs w:val="20"/>
                <w:lang w:val="uk-UA"/>
              </w:rPr>
              <w:t>од.</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lang w:val="uk-UA"/>
              </w:rPr>
            </w:pPr>
            <w:r>
              <w:rPr>
                <w:sz w:val="20"/>
                <w:szCs w:val="20"/>
                <w:lang w:val="uk-UA"/>
              </w:rPr>
              <w:t>4</w:t>
            </w:r>
          </w:p>
        </w:tc>
      </w:tr>
      <w:tr>
        <w:trPr>
          <w:trHeight w:val="565"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rPr>
                <w:b/>
                <w:b/>
                <w:sz w:val="20"/>
                <w:szCs w:val="20"/>
                <w:lang w:val="uk-UA"/>
              </w:rPr>
            </w:pPr>
            <w:r>
              <w:rPr>
                <w:b/>
                <w:sz w:val="20"/>
                <w:szCs w:val="20"/>
                <w:lang w:val="uk-UA"/>
              </w:rPr>
              <w:t>Показник ефективності</w:t>
            </w:r>
          </w:p>
          <w:p>
            <w:pPr>
              <w:pStyle w:val="NormalWeb"/>
              <w:spacing w:beforeAutospacing="0" w:before="0" w:after="0"/>
              <w:rPr>
                <w:b/>
                <w:b/>
                <w:sz w:val="20"/>
                <w:szCs w:val="20"/>
                <w:lang w:val="uk-UA"/>
              </w:rPr>
            </w:pPr>
            <w:r>
              <w:rPr>
                <w:sz w:val="20"/>
                <w:szCs w:val="20"/>
                <w:lang w:val="uk-UA"/>
              </w:rPr>
              <w:t xml:space="preserve">Середні витрати на проведення одного заходу </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lang w:val="uk-UA"/>
              </w:rPr>
            </w:pPr>
            <w:r>
              <w:rPr>
                <w:sz w:val="20"/>
                <w:szCs w:val="20"/>
                <w:lang w:val="uk-UA"/>
              </w:rPr>
              <w:t>тис.грн.</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lang w:val="uk-UA"/>
              </w:rPr>
            </w:pPr>
            <w:r>
              <w:rPr>
                <w:sz w:val="20"/>
                <w:szCs w:val="20"/>
                <w:lang w:val="uk-UA"/>
              </w:rPr>
              <w:t>55,234</w:t>
            </w:r>
          </w:p>
        </w:tc>
      </w:tr>
      <w:tr>
        <w:trPr>
          <w:trHeight w:val="565"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rPr>
                <w:b/>
                <w:b/>
                <w:sz w:val="20"/>
                <w:szCs w:val="20"/>
                <w:lang w:val="uk-UA"/>
              </w:rPr>
            </w:pPr>
            <w:r>
              <w:rPr>
                <w:sz w:val="20"/>
                <w:szCs w:val="20"/>
                <w:lang w:val="uk-UA"/>
              </w:rPr>
              <w:t>Середні витрати на одного члена громадської організації ветеранів</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lang w:val="uk-UA"/>
              </w:rPr>
            </w:pPr>
            <w:r>
              <w:rPr>
                <w:sz w:val="20"/>
                <w:szCs w:val="20"/>
                <w:lang w:val="uk-UA"/>
              </w:rPr>
              <w:t>тис.грн.</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lang w:val="uk-UA"/>
              </w:rPr>
            </w:pPr>
            <w:r>
              <w:rPr>
                <w:sz w:val="20"/>
                <w:szCs w:val="20"/>
                <w:lang w:val="uk-UA"/>
              </w:rPr>
              <w:t>1,454</w:t>
            </w:r>
          </w:p>
        </w:tc>
      </w:tr>
      <w:tr>
        <w:trPr>
          <w:trHeight w:val="565" w:hRule="atLeast"/>
        </w:trPr>
        <w:tc>
          <w:tcPr>
            <w:tcW w:w="235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vAlign w:val="center"/>
          </w:tcPr>
          <w:p>
            <w:pPr>
              <w:pStyle w:val="Normal"/>
              <w:jc w:val="center"/>
              <w:rPr>
                <w:b/>
                <w:b/>
                <w:sz w:val="20"/>
                <w:szCs w:val="20"/>
                <w:lang w:val="uk-UA"/>
              </w:rPr>
            </w:pPr>
            <w:r>
              <w:rPr>
                <w:b/>
                <w:sz w:val="20"/>
                <w:szCs w:val="20"/>
                <w:lang w:val="uk-UA"/>
              </w:rPr>
            </w:r>
          </w:p>
        </w:tc>
        <w:tc>
          <w:tcPr>
            <w:tcW w:w="4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Web"/>
              <w:spacing w:beforeAutospacing="0" w:before="0" w:after="0"/>
              <w:rPr>
                <w:b/>
                <w:b/>
                <w:sz w:val="20"/>
                <w:szCs w:val="20"/>
                <w:lang w:val="uk-UA"/>
              </w:rPr>
            </w:pPr>
            <w:r>
              <w:rPr>
                <w:b/>
                <w:sz w:val="20"/>
                <w:szCs w:val="20"/>
                <w:lang w:val="uk-UA"/>
              </w:rPr>
              <w:t>Показник якості</w:t>
            </w:r>
          </w:p>
          <w:p>
            <w:pPr>
              <w:pStyle w:val="NormalWeb"/>
              <w:spacing w:beforeAutospacing="0" w:before="0" w:after="0"/>
              <w:rPr>
                <w:sz w:val="20"/>
                <w:szCs w:val="20"/>
                <w:lang w:val="uk-UA"/>
              </w:rPr>
            </w:pPr>
            <w:r>
              <w:rPr>
                <w:sz w:val="20"/>
                <w:szCs w:val="20"/>
                <w:lang w:val="uk-UA"/>
              </w:rPr>
              <w:t>Створення умов для функціонування громадської організації ветеранів</w:t>
            </w:r>
          </w:p>
        </w:tc>
        <w:tc>
          <w:tcPr>
            <w:tcW w:w="1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lang w:val="uk-UA"/>
              </w:rPr>
            </w:pPr>
            <w:r>
              <w:rPr>
                <w:sz w:val="20"/>
                <w:szCs w:val="20"/>
                <w:lang w:val="uk-UA"/>
              </w:rPr>
              <w:t>%</w:t>
            </w:r>
          </w:p>
        </w:tc>
        <w:tc>
          <w:tcPr>
            <w:tcW w:w="1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3" w:type="dxa"/>
            </w:tcMar>
          </w:tcPr>
          <w:p>
            <w:pPr>
              <w:pStyle w:val="Normal"/>
              <w:spacing w:before="0" w:after="0"/>
              <w:jc w:val="center"/>
              <w:rPr>
                <w:sz w:val="20"/>
                <w:szCs w:val="20"/>
                <w:lang w:val="uk-UA"/>
              </w:rPr>
            </w:pPr>
            <w:r>
              <w:rPr>
                <w:sz w:val="20"/>
                <w:szCs w:val="20"/>
                <w:lang w:val="uk-UA"/>
              </w:rPr>
              <w:t>100</w:t>
            </w:r>
          </w:p>
        </w:tc>
      </w:tr>
    </w:tbl>
    <w:p>
      <w:pPr>
        <w:pStyle w:val="Normal"/>
        <w:ind w:firstLine="567"/>
        <w:jc w:val="both"/>
        <w:rPr>
          <w:lang w:val="uk-UA"/>
        </w:rPr>
      </w:pPr>
      <w:r>
        <w:rPr>
          <w:lang w:val="uk-UA"/>
        </w:rPr>
      </w:r>
    </w:p>
    <w:p>
      <w:pPr>
        <w:pStyle w:val="Normal"/>
        <w:rPr>
          <w:b/>
          <w:b/>
        </w:rPr>
      </w:pPr>
      <w:r>
        <w:rPr>
          <w:b/>
        </w:rPr>
      </w:r>
    </w:p>
    <w:p>
      <w:pPr>
        <w:pStyle w:val="Normal"/>
        <w:tabs>
          <w:tab w:val="left" w:pos="6840" w:leader="none"/>
        </w:tabs>
        <w:rPr/>
      </w:pPr>
      <w:r>
        <w:rPr>
          <w:b/>
          <w:lang w:val="uk-UA"/>
        </w:rPr>
        <w:t>Секретар міської ради</w:t>
        <w:tab/>
        <w:t>Вячеслав ТКАЧУК</w:t>
      </w:r>
    </w:p>
    <w:sectPr>
      <w:headerReference w:type="default" r:id="rId2"/>
      <w:type w:val="nextPage"/>
      <w:pgSz w:w="11906" w:h="16838"/>
      <w:pgMar w:left="1542" w:right="856" w:header="426" w:top="985" w:footer="0" w:bottom="19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77" w:hanging="360"/>
      </w:pPr>
      <w:rPr>
        <w:rFonts w:ascii="Times New Roman" w:hAnsi="Times New Roman" w:cs="Times New Roman" w:hint="default"/>
        <w:rFonts w:cs="Times New Roman"/>
      </w:rPr>
    </w:lvl>
    <w:lvl w:ilvl="1">
      <w:start w:val="1"/>
      <w:numFmt w:val="bullet"/>
      <w:lvlText w:val="o"/>
      <w:lvlJc w:val="left"/>
      <w:pPr>
        <w:ind w:left="1097" w:hanging="360"/>
      </w:pPr>
      <w:rPr>
        <w:rFonts w:ascii="Courier New" w:hAnsi="Courier New" w:cs="Courier New" w:hint="default"/>
        <w:rFonts w:cs="Courier New"/>
      </w:rPr>
    </w:lvl>
    <w:lvl w:ilvl="2">
      <w:start w:val="1"/>
      <w:numFmt w:val="bullet"/>
      <w:lvlText w:val=""/>
      <w:lvlJc w:val="left"/>
      <w:pPr>
        <w:ind w:left="1817" w:hanging="360"/>
      </w:pPr>
      <w:rPr>
        <w:rFonts w:ascii="Wingdings" w:hAnsi="Wingdings" w:cs="Wingdings" w:hint="default"/>
        <w:rFonts w:cs="Wingdings"/>
      </w:rPr>
    </w:lvl>
    <w:lvl w:ilvl="3">
      <w:start w:val="1"/>
      <w:numFmt w:val="bullet"/>
      <w:lvlText w:val=""/>
      <w:lvlJc w:val="left"/>
      <w:pPr>
        <w:ind w:left="2537" w:hanging="360"/>
      </w:pPr>
      <w:rPr>
        <w:rFonts w:ascii="Symbol" w:hAnsi="Symbol" w:cs="Symbol" w:hint="default"/>
        <w:rFonts w:cs="Symbol"/>
      </w:rPr>
    </w:lvl>
    <w:lvl w:ilvl="4">
      <w:start w:val="1"/>
      <w:numFmt w:val="bullet"/>
      <w:lvlText w:val="o"/>
      <w:lvlJc w:val="left"/>
      <w:pPr>
        <w:ind w:left="3257" w:hanging="360"/>
      </w:pPr>
      <w:rPr>
        <w:rFonts w:ascii="Courier New" w:hAnsi="Courier New" w:cs="Courier New" w:hint="default"/>
        <w:rFonts w:cs="Courier New"/>
      </w:rPr>
    </w:lvl>
    <w:lvl w:ilvl="5">
      <w:start w:val="1"/>
      <w:numFmt w:val="bullet"/>
      <w:lvlText w:val=""/>
      <w:lvlJc w:val="left"/>
      <w:pPr>
        <w:ind w:left="3977" w:hanging="360"/>
      </w:pPr>
      <w:rPr>
        <w:rFonts w:ascii="Wingdings" w:hAnsi="Wingdings" w:cs="Wingdings" w:hint="default"/>
        <w:rFonts w:cs="Wingdings"/>
      </w:rPr>
    </w:lvl>
    <w:lvl w:ilvl="6">
      <w:start w:val="1"/>
      <w:numFmt w:val="bullet"/>
      <w:lvlText w:val=""/>
      <w:lvlJc w:val="left"/>
      <w:pPr>
        <w:ind w:left="4697" w:hanging="360"/>
      </w:pPr>
      <w:rPr>
        <w:rFonts w:ascii="Symbol" w:hAnsi="Symbol" w:cs="Symbol" w:hint="default"/>
        <w:rFonts w:cs="Symbol"/>
      </w:rPr>
    </w:lvl>
    <w:lvl w:ilvl="7">
      <w:start w:val="1"/>
      <w:numFmt w:val="bullet"/>
      <w:lvlText w:val="o"/>
      <w:lvlJc w:val="left"/>
      <w:pPr>
        <w:ind w:left="5417" w:hanging="360"/>
      </w:pPr>
      <w:rPr>
        <w:rFonts w:ascii="Courier New" w:hAnsi="Courier New" w:cs="Courier New" w:hint="default"/>
        <w:rFonts w:cs="Courier New"/>
      </w:rPr>
    </w:lvl>
    <w:lvl w:ilvl="8">
      <w:start w:val="1"/>
      <w:numFmt w:val="bullet"/>
      <w:lvlText w:val=""/>
      <w:lvlJc w:val="left"/>
      <w:pPr>
        <w:ind w:left="6137" w:hanging="360"/>
      </w:pPr>
      <w:rPr>
        <w:rFonts w:ascii="Wingdings" w:hAnsi="Wingdings" w:cs="Wingdings" w:hint="default"/>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8"/>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e4119"/>
    <w:pPr>
      <w:widowControl/>
      <w:bidi w:val="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Интернет-ссылка"/>
    <w:basedOn w:val="DefaultParagraphFont"/>
    <w:uiPriority w:val="99"/>
    <w:unhideWhenUsed/>
    <w:rsid w:val="002e4119"/>
    <w:rPr>
      <w:color w:val="0000FF" w:themeColor="hyperlink"/>
      <w:u w:val="single"/>
    </w:rPr>
  </w:style>
  <w:style w:type="character" w:styleId="Rvts0" w:customStyle="1">
    <w:name w:val="rvts0"/>
    <w:basedOn w:val="DefaultParagraphFont"/>
    <w:qFormat/>
    <w:rsid w:val="00783d5e"/>
    <w:rPr/>
  </w:style>
  <w:style w:type="character" w:styleId="ListLabel1" w:customStyle="1">
    <w:name w:val="ListLabel 1"/>
    <w:qFormat/>
    <w:rPr>
      <w:rFonts w:eastAsia="Times New Roman" w:cs="Times New Roman"/>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Wingdings"/>
    </w:rPr>
  </w:style>
  <w:style w:type="character" w:styleId="ListLabel6" w:customStyle="1">
    <w:name w:val="ListLabel 6"/>
    <w:qFormat/>
    <w:rPr>
      <w:rFonts w:cs="Wingdings"/>
    </w:rPr>
  </w:style>
  <w:style w:type="character" w:styleId="ListLabel7" w:customStyle="1">
    <w:name w:val="ListLabel 7"/>
    <w:qFormat/>
    <w:rPr>
      <w:rFonts w:cs="Times New Roman"/>
    </w:rPr>
  </w:style>
  <w:style w:type="character" w:styleId="ListLabel8" w:customStyle="1">
    <w:name w:val="ListLabel 8"/>
    <w:qFormat/>
    <w:rPr>
      <w:rFonts w:cs="Courier New"/>
    </w:rPr>
  </w:style>
  <w:style w:type="character" w:styleId="ListLabel9" w:customStyle="1">
    <w:name w:val="ListLabel 9"/>
    <w:qFormat/>
    <w:rPr>
      <w:rFonts w:cs="Wingdings"/>
    </w:rPr>
  </w:style>
  <w:style w:type="character" w:styleId="ListLabel10" w:customStyle="1">
    <w:name w:val="ListLabel 10"/>
    <w:qFormat/>
    <w:rPr>
      <w:rFonts w:cs="Symbol"/>
    </w:rPr>
  </w:style>
  <w:style w:type="character" w:styleId="ListLabel11" w:customStyle="1">
    <w:name w:val="ListLabel 11"/>
    <w:qFormat/>
    <w:rPr>
      <w:rFonts w:cs="Courier New"/>
    </w:rPr>
  </w:style>
  <w:style w:type="character" w:styleId="ListLabel12" w:customStyle="1">
    <w:name w:val="ListLabel 12"/>
    <w:qFormat/>
    <w:rPr>
      <w:rFonts w:cs="Wingdings"/>
    </w:rPr>
  </w:style>
  <w:style w:type="character" w:styleId="ListLabel13" w:customStyle="1">
    <w:name w:val="ListLabel 13"/>
    <w:qFormat/>
    <w:rPr>
      <w:rFonts w:cs="Symbol"/>
    </w:rPr>
  </w:style>
  <w:style w:type="character" w:styleId="ListLabel14" w:customStyle="1">
    <w:name w:val="ListLabel 14"/>
    <w:qFormat/>
    <w:rPr>
      <w:rFonts w:cs="Courier New"/>
    </w:rPr>
  </w:style>
  <w:style w:type="character" w:styleId="ListLabel15" w:customStyle="1">
    <w:name w:val="ListLabel 15"/>
    <w:qFormat/>
    <w:rPr>
      <w:rFonts w:cs="Wingdings"/>
    </w:rPr>
  </w:style>
  <w:style w:type="character" w:styleId="ListLabel16" w:customStyle="1">
    <w:name w:val="ListLabel 16"/>
    <w:qFormat/>
    <w:rPr>
      <w:rFonts w:cs="Times New Roman"/>
    </w:rPr>
  </w:style>
  <w:style w:type="character" w:styleId="ListLabel17" w:customStyle="1">
    <w:name w:val="ListLabel 17"/>
    <w:qFormat/>
    <w:rPr>
      <w:rFonts w:cs="Courier New"/>
    </w:rPr>
  </w:style>
  <w:style w:type="character" w:styleId="ListLabel18" w:customStyle="1">
    <w:name w:val="ListLabel 18"/>
    <w:qFormat/>
    <w:rPr>
      <w:rFonts w:cs="Wingdings"/>
    </w:rPr>
  </w:style>
  <w:style w:type="character" w:styleId="ListLabel19" w:customStyle="1">
    <w:name w:val="ListLabel 19"/>
    <w:qFormat/>
    <w:rPr>
      <w:rFonts w:cs="Symbol"/>
    </w:rPr>
  </w:style>
  <w:style w:type="character" w:styleId="ListLabel20" w:customStyle="1">
    <w:name w:val="ListLabel 20"/>
    <w:qFormat/>
    <w:rPr>
      <w:rFonts w:cs="Courier New"/>
    </w:rPr>
  </w:style>
  <w:style w:type="character" w:styleId="ListLabel21" w:customStyle="1">
    <w:name w:val="ListLabel 21"/>
    <w:qFormat/>
    <w:rPr>
      <w:rFonts w:cs="Wingdings"/>
    </w:rPr>
  </w:style>
  <w:style w:type="character" w:styleId="ListLabel22" w:customStyle="1">
    <w:name w:val="ListLabel 22"/>
    <w:qFormat/>
    <w:rPr>
      <w:rFonts w:cs="Symbol"/>
    </w:rPr>
  </w:style>
  <w:style w:type="character" w:styleId="ListLabel23" w:customStyle="1">
    <w:name w:val="ListLabel 23"/>
    <w:qFormat/>
    <w:rPr>
      <w:rFonts w:cs="Courier New"/>
    </w:rPr>
  </w:style>
  <w:style w:type="character" w:styleId="ListLabel24" w:customStyle="1">
    <w:name w:val="ListLabel 24"/>
    <w:qFormat/>
    <w:rPr>
      <w:rFonts w:cs="Wingdings"/>
    </w:rPr>
  </w:style>
  <w:style w:type="character" w:styleId="ListLabel25" w:customStyle="1">
    <w:name w:val="ListLabel 25"/>
    <w:qFormat/>
    <w:rPr>
      <w:rFonts w:cs="Times New Roman"/>
    </w:rPr>
  </w:style>
  <w:style w:type="character" w:styleId="ListLabel26" w:customStyle="1">
    <w:name w:val="ListLabel 26"/>
    <w:qFormat/>
    <w:rPr>
      <w:rFonts w:cs="Courier New"/>
    </w:rPr>
  </w:style>
  <w:style w:type="character" w:styleId="ListLabel27" w:customStyle="1">
    <w:name w:val="ListLabel 27"/>
    <w:qFormat/>
    <w:rPr>
      <w:rFonts w:cs="Wingdings"/>
    </w:rPr>
  </w:style>
  <w:style w:type="character" w:styleId="ListLabel28" w:customStyle="1">
    <w:name w:val="ListLabel 28"/>
    <w:qFormat/>
    <w:rPr>
      <w:rFonts w:cs="Symbol"/>
    </w:rPr>
  </w:style>
  <w:style w:type="character" w:styleId="ListLabel29" w:customStyle="1">
    <w:name w:val="ListLabel 29"/>
    <w:qFormat/>
    <w:rPr>
      <w:rFonts w:cs="Courier New"/>
    </w:rPr>
  </w:style>
  <w:style w:type="character" w:styleId="ListLabel30" w:customStyle="1">
    <w:name w:val="ListLabel 30"/>
    <w:qFormat/>
    <w:rPr>
      <w:rFonts w:cs="Wingdings"/>
    </w:rPr>
  </w:style>
  <w:style w:type="character" w:styleId="ListLabel31" w:customStyle="1">
    <w:name w:val="ListLabel 31"/>
    <w:qFormat/>
    <w:rPr>
      <w:rFonts w:cs="Symbol"/>
    </w:rPr>
  </w:style>
  <w:style w:type="character" w:styleId="ListLabel32" w:customStyle="1">
    <w:name w:val="ListLabel 32"/>
    <w:qFormat/>
    <w:rPr>
      <w:rFonts w:cs="Courier New"/>
    </w:rPr>
  </w:style>
  <w:style w:type="character" w:styleId="ListLabel33" w:customStyle="1">
    <w:name w:val="ListLabel 33"/>
    <w:qFormat/>
    <w:rPr>
      <w:rFonts w:cs="Wingdings"/>
    </w:rPr>
  </w:style>
  <w:style w:type="character" w:styleId="ListLabel34" w:customStyle="1">
    <w:name w:val="ListLabel 34"/>
    <w:qFormat/>
    <w:rPr>
      <w:rFonts w:cs="Times New Roman"/>
    </w:rPr>
  </w:style>
  <w:style w:type="character" w:styleId="ListLabel35" w:customStyle="1">
    <w:name w:val="ListLabel 35"/>
    <w:qFormat/>
    <w:rPr>
      <w:rFonts w:cs="Courier New"/>
    </w:rPr>
  </w:style>
  <w:style w:type="character" w:styleId="ListLabel36" w:customStyle="1">
    <w:name w:val="ListLabel 36"/>
    <w:qFormat/>
    <w:rPr>
      <w:rFonts w:cs="Wingdings"/>
    </w:rPr>
  </w:style>
  <w:style w:type="character" w:styleId="ListLabel37" w:customStyle="1">
    <w:name w:val="ListLabel 37"/>
    <w:qFormat/>
    <w:rPr>
      <w:rFonts w:cs="Symbol"/>
    </w:rPr>
  </w:style>
  <w:style w:type="character" w:styleId="ListLabel38" w:customStyle="1">
    <w:name w:val="ListLabel 38"/>
    <w:qFormat/>
    <w:rPr>
      <w:rFonts w:cs="Courier New"/>
    </w:rPr>
  </w:style>
  <w:style w:type="character" w:styleId="ListLabel39" w:customStyle="1">
    <w:name w:val="ListLabel 39"/>
    <w:qFormat/>
    <w:rPr>
      <w:rFonts w:cs="Wingdings"/>
    </w:rPr>
  </w:style>
  <w:style w:type="character" w:styleId="ListLabel40" w:customStyle="1">
    <w:name w:val="ListLabel 40"/>
    <w:qFormat/>
    <w:rPr>
      <w:rFonts w:cs="Symbol"/>
    </w:rPr>
  </w:style>
  <w:style w:type="character" w:styleId="ListLabel41" w:customStyle="1">
    <w:name w:val="ListLabel 41"/>
    <w:qFormat/>
    <w:rPr>
      <w:rFonts w:cs="Courier New"/>
    </w:rPr>
  </w:style>
  <w:style w:type="character" w:styleId="ListLabel42" w:customStyle="1">
    <w:name w:val="ListLabel 42"/>
    <w:qFormat/>
    <w:rPr>
      <w:rFonts w:cs="Wingdings"/>
    </w:rPr>
  </w:style>
  <w:style w:type="character" w:styleId="ListLabel43" w:customStyle="1">
    <w:name w:val="ListLabel 43"/>
    <w:qFormat/>
    <w:rPr>
      <w:rFonts w:cs="Times New Roman"/>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cs="Symbol"/>
    </w:rPr>
  </w:style>
  <w:style w:type="character" w:styleId="ListLabel47" w:customStyle="1">
    <w:name w:val="ListLabel 47"/>
    <w:qFormat/>
    <w:rPr>
      <w:rFonts w:cs="Courier New"/>
    </w:rPr>
  </w:style>
  <w:style w:type="character" w:styleId="ListLabel48" w:customStyle="1">
    <w:name w:val="ListLabel 48"/>
    <w:qFormat/>
    <w:rPr>
      <w:rFonts w:cs="Wingdings"/>
    </w:rPr>
  </w:style>
  <w:style w:type="character" w:styleId="ListLabel49" w:customStyle="1">
    <w:name w:val="ListLabel 49"/>
    <w:qFormat/>
    <w:rPr>
      <w:rFonts w:cs="Symbol"/>
    </w:rPr>
  </w:style>
  <w:style w:type="character" w:styleId="ListLabel50" w:customStyle="1">
    <w:name w:val="ListLabel 50"/>
    <w:qFormat/>
    <w:rPr>
      <w:rFonts w:cs="Courier New"/>
    </w:rPr>
  </w:style>
  <w:style w:type="character" w:styleId="ListLabel51" w:customStyle="1">
    <w:name w:val="ListLabel 51"/>
    <w:qFormat/>
    <w:rPr>
      <w:rFonts w:cs="Wingdings"/>
    </w:rPr>
  </w:style>
  <w:style w:type="character" w:styleId="ListLabel52" w:customStyle="1">
    <w:name w:val="ListLabel 52"/>
    <w:qFormat/>
    <w:rPr>
      <w:rFonts w:cs="Times New Roman"/>
    </w:rPr>
  </w:style>
  <w:style w:type="character" w:styleId="ListLabel53" w:customStyle="1">
    <w:name w:val="ListLabel 53"/>
    <w:qFormat/>
    <w:rPr>
      <w:rFonts w:cs="Courier New"/>
    </w:rPr>
  </w:style>
  <w:style w:type="character" w:styleId="ListLabel54" w:customStyle="1">
    <w:name w:val="ListLabel 54"/>
    <w:qFormat/>
    <w:rPr>
      <w:rFonts w:cs="Wingdings"/>
    </w:rPr>
  </w:style>
  <w:style w:type="character" w:styleId="ListLabel55" w:customStyle="1">
    <w:name w:val="ListLabel 55"/>
    <w:qFormat/>
    <w:rPr>
      <w:rFonts w:cs="Symbol"/>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Symbol"/>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cs="Times New Roman"/>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cs="Symbol"/>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cs="Times New Roman"/>
    </w:rPr>
  </w:style>
  <w:style w:type="character" w:styleId="ListLabel71" w:customStyle="1">
    <w:name w:val="ListLabel 71"/>
    <w:qFormat/>
    <w:rPr>
      <w:rFonts w:cs="Courier New"/>
    </w:rPr>
  </w:style>
  <w:style w:type="character" w:styleId="ListLabel72" w:customStyle="1">
    <w:name w:val="ListLabel 72"/>
    <w:qFormat/>
    <w:rPr>
      <w:rFonts w:cs="Wingdings"/>
    </w:rPr>
  </w:style>
  <w:style w:type="character" w:styleId="ListLabel73" w:customStyle="1">
    <w:name w:val="ListLabel 73"/>
    <w:qFormat/>
    <w:rPr>
      <w:rFonts w:cs="Symbol"/>
    </w:rPr>
  </w:style>
  <w:style w:type="character" w:styleId="ListLabel74" w:customStyle="1">
    <w:name w:val="ListLabel 74"/>
    <w:qFormat/>
    <w:rPr>
      <w:rFonts w:cs="Courier New"/>
    </w:rPr>
  </w:style>
  <w:style w:type="character" w:styleId="ListLabel75" w:customStyle="1">
    <w:name w:val="ListLabel 75"/>
    <w:qFormat/>
    <w:rPr>
      <w:rFonts w:cs="Wingdings"/>
    </w:rPr>
  </w:style>
  <w:style w:type="character" w:styleId="ListLabel76" w:customStyle="1">
    <w:name w:val="ListLabel 76"/>
    <w:qFormat/>
    <w:rPr>
      <w:rFonts w:cs="Symbol"/>
    </w:rPr>
  </w:style>
  <w:style w:type="character" w:styleId="ListLabel77" w:customStyle="1">
    <w:name w:val="ListLabel 77"/>
    <w:qFormat/>
    <w:rPr>
      <w:rFonts w:cs="Courier New"/>
    </w:rPr>
  </w:style>
  <w:style w:type="character" w:styleId="ListLabel78" w:customStyle="1">
    <w:name w:val="ListLabel 78"/>
    <w:qFormat/>
    <w:rPr>
      <w:rFonts w:cs="Wingdings"/>
    </w:rPr>
  </w:style>
  <w:style w:type="character" w:styleId="ListLabel79" w:customStyle="1">
    <w:name w:val="ListLabel 79"/>
    <w:qFormat/>
    <w:rPr>
      <w:rFonts w:cs="Times New Roman"/>
    </w:rPr>
  </w:style>
  <w:style w:type="character" w:styleId="ListLabel80" w:customStyle="1">
    <w:name w:val="ListLabel 80"/>
    <w:qFormat/>
    <w:rPr>
      <w:rFonts w:cs="Courier New"/>
    </w:rPr>
  </w:style>
  <w:style w:type="character" w:styleId="ListLabel81" w:customStyle="1">
    <w:name w:val="ListLabel 81"/>
    <w:qFormat/>
    <w:rPr>
      <w:rFonts w:cs="Wingdings"/>
    </w:rPr>
  </w:style>
  <w:style w:type="character" w:styleId="ListLabel82" w:customStyle="1">
    <w:name w:val="ListLabel 82"/>
    <w:qFormat/>
    <w:rPr>
      <w:rFonts w:cs="Symbol"/>
    </w:rPr>
  </w:style>
  <w:style w:type="character" w:styleId="ListLabel83" w:customStyle="1">
    <w:name w:val="ListLabel 83"/>
    <w:qFormat/>
    <w:rPr>
      <w:rFonts w:cs="Courier New"/>
    </w:rPr>
  </w:style>
  <w:style w:type="character" w:styleId="ListLabel84" w:customStyle="1">
    <w:name w:val="ListLabel 84"/>
    <w:qFormat/>
    <w:rPr>
      <w:rFonts w:cs="Wingdings"/>
    </w:rPr>
  </w:style>
  <w:style w:type="character" w:styleId="ListLabel85" w:customStyle="1">
    <w:name w:val="ListLabel 85"/>
    <w:qFormat/>
    <w:rPr>
      <w:rFonts w:cs="Symbol"/>
    </w:rPr>
  </w:style>
  <w:style w:type="character" w:styleId="ListLabel86" w:customStyle="1">
    <w:name w:val="ListLabel 86"/>
    <w:qFormat/>
    <w:rPr>
      <w:rFonts w:cs="Courier New"/>
    </w:rPr>
  </w:style>
  <w:style w:type="character" w:styleId="ListLabel87" w:customStyle="1">
    <w:name w:val="ListLabel 87"/>
    <w:qFormat/>
    <w:rPr>
      <w:rFonts w:cs="Wingdings"/>
    </w:rPr>
  </w:style>
  <w:style w:type="character" w:styleId="ListLabel88" w:customStyle="1">
    <w:name w:val="ListLabel 88"/>
    <w:qFormat/>
    <w:rPr>
      <w:rFonts w:cs="Times New Roman"/>
    </w:rPr>
  </w:style>
  <w:style w:type="character" w:styleId="ListLabel89" w:customStyle="1">
    <w:name w:val="ListLabel 89"/>
    <w:qFormat/>
    <w:rPr>
      <w:rFonts w:cs="Courier New"/>
    </w:rPr>
  </w:style>
  <w:style w:type="character" w:styleId="ListLabel90" w:customStyle="1">
    <w:name w:val="ListLabel 90"/>
    <w:qFormat/>
    <w:rPr>
      <w:rFonts w:cs="Wingdings"/>
    </w:rPr>
  </w:style>
  <w:style w:type="character" w:styleId="ListLabel91" w:customStyle="1">
    <w:name w:val="ListLabel 91"/>
    <w:qFormat/>
    <w:rPr>
      <w:rFonts w:cs="Symbol"/>
    </w:rPr>
  </w:style>
  <w:style w:type="character" w:styleId="ListLabel92" w:customStyle="1">
    <w:name w:val="ListLabel 92"/>
    <w:qFormat/>
    <w:rPr>
      <w:rFonts w:cs="Courier New"/>
    </w:rPr>
  </w:style>
  <w:style w:type="character" w:styleId="ListLabel93" w:customStyle="1">
    <w:name w:val="ListLabel 93"/>
    <w:qFormat/>
    <w:rPr>
      <w:rFonts w:cs="Wingdings"/>
    </w:rPr>
  </w:style>
  <w:style w:type="character" w:styleId="ListLabel94" w:customStyle="1">
    <w:name w:val="ListLabel 94"/>
    <w:qFormat/>
    <w:rPr>
      <w:rFonts w:cs="Symbol"/>
    </w:rPr>
  </w:style>
  <w:style w:type="character" w:styleId="ListLabel95" w:customStyle="1">
    <w:name w:val="ListLabel 95"/>
    <w:qFormat/>
    <w:rPr>
      <w:rFonts w:cs="Courier New"/>
    </w:rPr>
  </w:style>
  <w:style w:type="character" w:styleId="ListLabel96" w:customStyle="1">
    <w:name w:val="ListLabel 96"/>
    <w:qFormat/>
    <w:rPr>
      <w:rFonts w:cs="Wingdings"/>
    </w:rPr>
  </w:style>
  <w:style w:type="character" w:styleId="ListLabel97" w:customStyle="1">
    <w:name w:val="ListLabel 97"/>
    <w:qFormat/>
    <w:rPr>
      <w:rFonts w:cs="Times New Roman"/>
    </w:rPr>
  </w:style>
  <w:style w:type="character" w:styleId="ListLabel98" w:customStyle="1">
    <w:name w:val="ListLabel 98"/>
    <w:qFormat/>
    <w:rPr>
      <w:rFonts w:cs="Courier New"/>
    </w:rPr>
  </w:style>
  <w:style w:type="character" w:styleId="ListLabel99" w:customStyle="1">
    <w:name w:val="ListLabel 99"/>
    <w:qFormat/>
    <w:rPr>
      <w:rFonts w:cs="Wingdings"/>
    </w:rPr>
  </w:style>
  <w:style w:type="character" w:styleId="ListLabel100" w:customStyle="1">
    <w:name w:val="ListLabel 100"/>
    <w:qFormat/>
    <w:rPr>
      <w:rFonts w:cs="Symbol"/>
    </w:rPr>
  </w:style>
  <w:style w:type="character" w:styleId="ListLabel101" w:customStyle="1">
    <w:name w:val="ListLabel 101"/>
    <w:qFormat/>
    <w:rPr>
      <w:rFonts w:cs="Courier New"/>
    </w:rPr>
  </w:style>
  <w:style w:type="character" w:styleId="ListLabel102" w:customStyle="1">
    <w:name w:val="ListLabel 102"/>
    <w:qFormat/>
    <w:rPr>
      <w:rFonts w:cs="Wingdings"/>
    </w:rPr>
  </w:style>
  <w:style w:type="character" w:styleId="ListLabel103" w:customStyle="1">
    <w:name w:val="ListLabel 103"/>
    <w:qFormat/>
    <w:rPr>
      <w:rFonts w:cs="Symbol"/>
    </w:rPr>
  </w:style>
  <w:style w:type="character" w:styleId="ListLabel104" w:customStyle="1">
    <w:name w:val="ListLabel 104"/>
    <w:qFormat/>
    <w:rPr>
      <w:rFonts w:cs="Courier New"/>
    </w:rPr>
  </w:style>
  <w:style w:type="character" w:styleId="ListLabel105" w:customStyle="1">
    <w:name w:val="ListLabel 105"/>
    <w:qFormat/>
    <w:rPr>
      <w:rFonts w:cs="Wingdings"/>
    </w:rPr>
  </w:style>
  <w:style w:type="character" w:styleId="ListLabel106">
    <w:name w:val="ListLabel 106"/>
    <w:qFormat/>
    <w:rPr>
      <w:rFonts w:cs="Times New Roman"/>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Style15">
    <w:name w:val="Маркеры списка"/>
    <w:qFormat/>
    <w:rPr>
      <w:rFonts w:ascii="OpenSymbol" w:hAnsi="OpenSymbol" w:eastAsia="OpenSymbol" w:cs="OpenSymbol"/>
    </w:rPr>
  </w:style>
  <w:style w:type="character" w:styleId="ListLabel115">
    <w:name w:val="ListLabel 115"/>
    <w:qFormat/>
    <w:rPr>
      <w:rFonts w:cs="Times New Roman"/>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cs="OpenSymbol"/>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Times New Roman"/>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cs="OpenSymbol"/>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Times New Roman"/>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Times New Roman"/>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Times New Roman"/>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Symbol"/>
    </w:rPr>
  </w:style>
  <w:style w:type="character" w:styleId="ListLabel299">
    <w:name w:val="ListLabel 299"/>
    <w:qFormat/>
    <w:rPr>
      <w:rFonts w:cs="Courier New"/>
    </w:rPr>
  </w:style>
  <w:style w:type="character" w:styleId="ListLabel300">
    <w:name w:val="ListLabel 300"/>
    <w:qFormat/>
    <w:rPr>
      <w:rFonts w:cs="Wingdings"/>
    </w:rPr>
  </w:style>
  <w:style w:type="character" w:styleId="ListLabel301">
    <w:name w:val="ListLabel 301"/>
    <w:qFormat/>
    <w:rPr>
      <w:rFonts w:cs="Symbol"/>
    </w:rPr>
  </w:style>
  <w:style w:type="character" w:styleId="ListLabel302">
    <w:name w:val="ListLabel 302"/>
    <w:qFormat/>
    <w:rPr>
      <w:rFonts w:cs="Courier New"/>
    </w:rPr>
  </w:style>
  <w:style w:type="character" w:styleId="ListLabel303">
    <w:name w:val="ListLabel 303"/>
    <w:qFormat/>
    <w:rPr>
      <w:rFonts w:cs="Wingdings"/>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character" w:styleId="ListLabel325">
    <w:name w:val="ListLabel 325"/>
    <w:qFormat/>
    <w:rPr>
      <w:rFonts w:cs="OpenSymbol"/>
    </w:rPr>
  </w:style>
  <w:style w:type="character" w:styleId="ListLabel326">
    <w:name w:val="ListLabel 326"/>
    <w:qFormat/>
    <w:rPr>
      <w:rFonts w:cs="OpenSymbol"/>
    </w:rPr>
  </w:style>
  <w:style w:type="character" w:styleId="ListLabel327">
    <w:name w:val="ListLabel 327"/>
    <w:qFormat/>
    <w:rPr>
      <w:rFonts w:cs="OpenSymbol"/>
    </w:rPr>
  </w:style>
  <w:style w:type="character" w:styleId="ListLabel328">
    <w:name w:val="ListLabel 328"/>
    <w:qFormat/>
    <w:rPr>
      <w:rFonts w:cs="OpenSymbol"/>
    </w:rPr>
  </w:style>
  <w:style w:type="character" w:styleId="ListLabel329">
    <w:name w:val="ListLabel 329"/>
    <w:qFormat/>
    <w:rPr>
      <w:rFonts w:cs="OpenSymbol"/>
    </w:rPr>
  </w:style>
  <w:style w:type="character" w:styleId="ListLabel330">
    <w:name w:val="ListLabel 330"/>
    <w:qFormat/>
    <w:rPr>
      <w:rFonts w:cs="OpenSymbol"/>
    </w:rPr>
  </w:style>
  <w:style w:type="character" w:styleId="ListLabel331">
    <w:name w:val="ListLabel 331"/>
    <w:qFormat/>
    <w:rPr>
      <w:rFonts w:cs="OpenSymbol"/>
    </w:rPr>
  </w:style>
  <w:style w:type="character" w:styleId="ListLabel332">
    <w:name w:val="ListLabel 332"/>
    <w:qFormat/>
    <w:rPr>
      <w:rFonts w:cs="OpenSymbol"/>
    </w:rPr>
  </w:style>
  <w:style w:type="character" w:styleId="ListLabel333">
    <w:name w:val="ListLabel 333"/>
    <w:qFormat/>
    <w:rPr>
      <w:rFonts w:cs="OpenSymbol"/>
    </w:rPr>
  </w:style>
  <w:style w:type="character" w:styleId="ListLabel334">
    <w:name w:val="ListLabel 334"/>
    <w:qFormat/>
    <w:rPr>
      <w:rFonts w:cs="OpenSymbol"/>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Times New Roman"/>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cs="Symbol"/>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cs="Symbol"/>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cs="OpenSymbol"/>
    </w:rPr>
  </w:style>
  <w:style w:type="character" w:styleId="ListLabel350">
    <w:name w:val="ListLabel 350"/>
    <w:qFormat/>
    <w:rPr>
      <w:rFonts w:cs="OpenSymbol"/>
    </w:rPr>
  </w:style>
  <w:style w:type="character" w:styleId="ListLabel351">
    <w:name w:val="ListLabel 351"/>
    <w:qFormat/>
    <w:rPr>
      <w:rFonts w:cs="OpenSymbol"/>
    </w:rPr>
  </w:style>
  <w:style w:type="character" w:styleId="ListLabel352">
    <w:name w:val="ListLabel 352"/>
    <w:qFormat/>
    <w:rPr>
      <w:rFonts w:cs="OpenSymbol"/>
    </w:rPr>
  </w:style>
  <w:style w:type="character" w:styleId="ListLabel353">
    <w:name w:val="ListLabel 353"/>
    <w:qFormat/>
    <w:rPr>
      <w:rFonts w:cs="OpenSymbol"/>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cs="OpenSymbol"/>
    </w:rPr>
  </w:style>
  <w:style w:type="character" w:styleId="ListLabel364">
    <w:name w:val="ListLabel 364"/>
    <w:qFormat/>
    <w:rPr>
      <w:rFonts w:cs="OpenSymbol"/>
    </w:rPr>
  </w:style>
  <w:style w:type="character" w:styleId="ListLabel365">
    <w:name w:val="ListLabel 365"/>
    <w:qFormat/>
    <w:rPr>
      <w:rFonts w:cs="OpenSymbol"/>
    </w:rPr>
  </w:style>
  <w:style w:type="character" w:styleId="ListLabel366">
    <w:name w:val="ListLabel 366"/>
    <w:qFormat/>
    <w:rPr>
      <w:rFonts w:cs="OpenSymbol"/>
    </w:rPr>
  </w:style>
  <w:style w:type="character" w:styleId="ListLabel367">
    <w:name w:val="ListLabel 367"/>
    <w:qFormat/>
    <w:rPr>
      <w:rFonts w:cs="OpenSymbol"/>
    </w:rPr>
  </w:style>
  <w:style w:type="character" w:styleId="ListLabel368">
    <w:name w:val="ListLabel 368"/>
    <w:qFormat/>
    <w:rPr>
      <w:rFonts w:cs="OpenSymbol"/>
    </w:rPr>
  </w:style>
  <w:style w:type="character" w:styleId="ListLabel369">
    <w:name w:val="ListLabel 369"/>
    <w:qFormat/>
    <w:rPr>
      <w:rFonts w:cs="OpenSymbol"/>
    </w:rPr>
  </w:style>
  <w:style w:type="character" w:styleId="ListLabel370">
    <w:name w:val="ListLabel 370"/>
    <w:qFormat/>
    <w:rPr>
      <w:rFonts w:cs="OpenSymbol"/>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Open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Open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cs="OpenSymbol"/>
    </w:rPr>
  </w:style>
  <w:style w:type="character" w:styleId="ListLabel380">
    <w:name w:val="ListLabel 380"/>
    <w:qFormat/>
    <w:rPr>
      <w:rFonts w:cs="OpenSymbol"/>
    </w:rPr>
  </w:style>
  <w:style w:type="character" w:styleId="ListLabel381">
    <w:name w:val="ListLabel 381"/>
    <w:qFormat/>
    <w:rPr>
      <w:rFonts w:cs="OpenSymbol"/>
    </w:rPr>
  </w:style>
  <w:style w:type="character" w:styleId="ListLabel382">
    <w:name w:val="ListLabel 382"/>
    <w:qFormat/>
    <w:rPr>
      <w:rFonts w:cs="OpenSymbol"/>
    </w:rPr>
  </w:style>
  <w:style w:type="character" w:styleId="ListLabel383">
    <w:name w:val="ListLabel 383"/>
    <w:qFormat/>
    <w:rPr>
      <w:rFonts w:cs="OpenSymbol"/>
    </w:rPr>
  </w:style>
  <w:style w:type="character" w:styleId="ListLabel384">
    <w:name w:val="ListLabel 384"/>
    <w:qFormat/>
    <w:rPr>
      <w:rFonts w:cs="OpenSymbol"/>
    </w:rPr>
  </w:style>
  <w:style w:type="character" w:styleId="ListLabel385">
    <w:name w:val="ListLabel 385"/>
    <w:qFormat/>
    <w:rPr>
      <w:rFonts w:cs="Times New Roman"/>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cs="Symbol"/>
    </w:rPr>
  </w:style>
  <w:style w:type="character" w:styleId="ListLabel389">
    <w:name w:val="ListLabel 389"/>
    <w:qFormat/>
    <w:rPr>
      <w:rFonts w:cs="Courier New"/>
    </w:rPr>
  </w:style>
  <w:style w:type="character" w:styleId="ListLabel390">
    <w:name w:val="ListLabel 390"/>
    <w:qFormat/>
    <w:rPr>
      <w:rFonts w:cs="Wingdings"/>
    </w:rPr>
  </w:style>
  <w:style w:type="character" w:styleId="ListLabel391">
    <w:name w:val="ListLabel 391"/>
    <w:qFormat/>
    <w:rPr>
      <w:rFonts w:cs="Symbol"/>
    </w:rPr>
  </w:style>
  <w:style w:type="character" w:styleId="ListLabel392">
    <w:name w:val="ListLabel 392"/>
    <w:qFormat/>
    <w:rPr>
      <w:rFonts w:cs="Courier New"/>
    </w:rPr>
  </w:style>
  <w:style w:type="character" w:styleId="ListLabel393">
    <w:name w:val="ListLabel 393"/>
    <w:qFormat/>
    <w:rPr>
      <w:rFonts w:cs="Wingdings"/>
    </w:rPr>
  </w:style>
  <w:style w:type="character" w:styleId="ListLabel394">
    <w:name w:val="ListLabel 394"/>
    <w:qFormat/>
    <w:rPr>
      <w:rFonts w:cs="OpenSymbol"/>
    </w:rPr>
  </w:style>
  <w:style w:type="character" w:styleId="ListLabel395">
    <w:name w:val="ListLabel 395"/>
    <w:qFormat/>
    <w:rPr>
      <w:rFonts w:cs="OpenSymbol"/>
    </w:rPr>
  </w:style>
  <w:style w:type="character" w:styleId="ListLabel396">
    <w:name w:val="ListLabel 396"/>
    <w:qFormat/>
    <w:rPr>
      <w:rFonts w:cs="OpenSymbol"/>
    </w:rPr>
  </w:style>
  <w:style w:type="character" w:styleId="ListLabel397">
    <w:name w:val="ListLabel 397"/>
    <w:qFormat/>
    <w:rPr>
      <w:rFonts w:cs="OpenSymbol"/>
    </w:rPr>
  </w:style>
  <w:style w:type="character" w:styleId="ListLabel398">
    <w:name w:val="ListLabel 398"/>
    <w:qFormat/>
    <w:rPr>
      <w:rFonts w:cs="OpenSymbol"/>
    </w:rPr>
  </w:style>
  <w:style w:type="character" w:styleId="ListLabel399">
    <w:name w:val="ListLabel 399"/>
    <w:qFormat/>
    <w:rPr>
      <w:rFonts w:cs="OpenSymbol"/>
    </w:rPr>
  </w:style>
  <w:style w:type="character" w:styleId="ListLabel400">
    <w:name w:val="ListLabel 400"/>
    <w:qFormat/>
    <w:rPr>
      <w:rFonts w:cs="OpenSymbol"/>
    </w:rPr>
  </w:style>
  <w:style w:type="character" w:styleId="ListLabel401">
    <w:name w:val="ListLabel 401"/>
    <w:qFormat/>
    <w:rPr>
      <w:rFonts w:cs="OpenSymbol"/>
    </w:rPr>
  </w:style>
  <w:style w:type="character" w:styleId="ListLabel402">
    <w:name w:val="ListLabel 402"/>
    <w:qFormat/>
    <w:rPr>
      <w:rFonts w:cs="OpenSymbol"/>
    </w:rPr>
  </w:style>
  <w:style w:type="character" w:styleId="ListLabel403">
    <w:name w:val="ListLabel 403"/>
    <w:qFormat/>
    <w:rPr>
      <w:rFonts w:cs="OpenSymbol"/>
    </w:rPr>
  </w:style>
  <w:style w:type="character" w:styleId="ListLabel404">
    <w:name w:val="ListLabel 404"/>
    <w:qFormat/>
    <w:rPr>
      <w:rFonts w:cs="OpenSymbol"/>
    </w:rPr>
  </w:style>
  <w:style w:type="character" w:styleId="ListLabel405">
    <w:name w:val="ListLabel 405"/>
    <w:qFormat/>
    <w:rPr>
      <w:rFonts w:cs="OpenSymbol"/>
    </w:rPr>
  </w:style>
  <w:style w:type="character" w:styleId="ListLabel406">
    <w:name w:val="ListLabel 406"/>
    <w:qFormat/>
    <w:rPr>
      <w:rFonts w:cs="OpenSymbol"/>
    </w:rPr>
  </w:style>
  <w:style w:type="character" w:styleId="ListLabel407">
    <w:name w:val="ListLabel 407"/>
    <w:qFormat/>
    <w:rPr>
      <w:rFonts w:cs="OpenSymbol"/>
    </w:rPr>
  </w:style>
  <w:style w:type="character" w:styleId="ListLabel408">
    <w:name w:val="ListLabel 408"/>
    <w:qFormat/>
    <w:rPr>
      <w:rFonts w:cs="OpenSymbol"/>
    </w:rPr>
  </w:style>
  <w:style w:type="character" w:styleId="ListLabel409">
    <w:name w:val="ListLabel 409"/>
    <w:qFormat/>
    <w:rPr>
      <w:rFonts w:cs="OpenSymbol"/>
    </w:rPr>
  </w:style>
  <w:style w:type="character" w:styleId="ListLabel410">
    <w:name w:val="ListLabel 410"/>
    <w:qFormat/>
    <w:rPr>
      <w:rFonts w:cs="OpenSymbol"/>
    </w:rPr>
  </w:style>
  <w:style w:type="character" w:styleId="ListLabel411">
    <w:name w:val="ListLabel 411"/>
    <w:qFormat/>
    <w:rPr>
      <w:rFonts w:cs="OpenSymbol"/>
    </w:rPr>
  </w:style>
  <w:style w:type="character" w:styleId="ListLabel412">
    <w:name w:val="ListLabel 412"/>
    <w:qFormat/>
    <w:rPr>
      <w:rFonts w:cs="OpenSymbol"/>
    </w:rPr>
  </w:style>
  <w:style w:type="character" w:styleId="ListLabel413">
    <w:name w:val="ListLabel 413"/>
    <w:qFormat/>
    <w:rPr>
      <w:rFonts w:cs="OpenSymbol"/>
    </w:rPr>
  </w:style>
  <w:style w:type="character" w:styleId="ListLabel414">
    <w:name w:val="ListLabel 414"/>
    <w:qFormat/>
    <w:rPr>
      <w:rFonts w:cs="OpenSymbol"/>
    </w:rPr>
  </w:style>
  <w:style w:type="character" w:styleId="ListLabel415">
    <w:name w:val="ListLabel 415"/>
    <w:qFormat/>
    <w:rPr>
      <w:rFonts w:cs="OpenSymbol"/>
    </w:rPr>
  </w:style>
  <w:style w:type="character" w:styleId="ListLabel416">
    <w:name w:val="ListLabel 416"/>
    <w:qFormat/>
    <w:rPr>
      <w:rFonts w:cs="OpenSymbol"/>
    </w:rPr>
  </w:style>
  <w:style w:type="character" w:styleId="ListLabel417">
    <w:name w:val="ListLabel 417"/>
    <w:qFormat/>
    <w:rPr>
      <w:rFonts w:cs="OpenSymbol"/>
    </w:rPr>
  </w:style>
  <w:style w:type="character" w:styleId="ListLabel418">
    <w:name w:val="ListLabel 418"/>
    <w:qFormat/>
    <w:rPr>
      <w:rFonts w:cs="OpenSymbol"/>
    </w:rPr>
  </w:style>
  <w:style w:type="character" w:styleId="ListLabel419">
    <w:name w:val="ListLabel 419"/>
    <w:qFormat/>
    <w:rPr>
      <w:rFonts w:cs="OpenSymbol"/>
    </w:rPr>
  </w:style>
  <w:style w:type="character" w:styleId="ListLabel420">
    <w:name w:val="ListLabel 420"/>
    <w:qFormat/>
    <w:rPr>
      <w:rFonts w:cs="OpenSymbol"/>
    </w:rPr>
  </w:style>
  <w:style w:type="character" w:styleId="ListLabel421">
    <w:name w:val="ListLabel 421"/>
    <w:qFormat/>
    <w:rPr>
      <w:rFonts w:cs="OpenSymbol"/>
    </w:rPr>
  </w:style>
  <w:style w:type="character" w:styleId="ListLabel422">
    <w:name w:val="ListLabel 422"/>
    <w:qFormat/>
    <w:rPr>
      <w:rFonts w:cs="OpenSymbol"/>
    </w:rPr>
  </w:style>
  <w:style w:type="character" w:styleId="ListLabel423">
    <w:name w:val="ListLabel 423"/>
    <w:qFormat/>
    <w:rPr>
      <w:rFonts w:cs="OpenSymbol"/>
    </w:rPr>
  </w:style>
  <w:style w:type="character" w:styleId="ListLabel424">
    <w:name w:val="ListLabel 424"/>
    <w:qFormat/>
    <w:rPr>
      <w:rFonts w:cs="OpenSymbol"/>
    </w:rPr>
  </w:style>
  <w:style w:type="character" w:styleId="ListLabel425">
    <w:name w:val="ListLabel 425"/>
    <w:qFormat/>
    <w:rPr>
      <w:rFonts w:cs="OpenSymbol"/>
    </w:rPr>
  </w:style>
  <w:style w:type="character" w:styleId="ListLabel426">
    <w:name w:val="ListLabel 426"/>
    <w:qFormat/>
    <w:rPr>
      <w:rFonts w:cs="OpenSymbol"/>
    </w:rPr>
  </w:style>
  <w:style w:type="character" w:styleId="ListLabel427">
    <w:name w:val="ListLabel 427"/>
    <w:qFormat/>
    <w:rPr>
      <w:rFonts w:cs="OpenSymbol"/>
    </w:rPr>
  </w:style>
  <w:style w:type="character" w:styleId="ListLabel428">
    <w:name w:val="ListLabel 428"/>
    <w:qFormat/>
    <w:rPr>
      <w:rFonts w:cs="OpenSymbol"/>
    </w:rPr>
  </w:style>
  <w:style w:type="character" w:styleId="ListLabel429">
    <w:name w:val="ListLabel 429"/>
    <w:qFormat/>
    <w:rPr>
      <w:rFonts w:cs="OpenSymbol"/>
    </w:rPr>
  </w:style>
  <w:style w:type="character" w:styleId="ListLabel430">
    <w:name w:val="ListLabel 430"/>
    <w:qFormat/>
    <w:rPr>
      <w:rFonts w:cs="Times New Roman"/>
    </w:rPr>
  </w:style>
  <w:style w:type="character" w:styleId="ListLabel431">
    <w:name w:val="ListLabel 431"/>
    <w:qFormat/>
    <w:rPr>
      <w:rFonts w:cs="Courier New"/>
    </w:rPr>
  </w:style>
  <w:style w:type="character" w:styleId="ListLabel432">
    <w:name w:val="ListLabel 432"/>
    <w:qFormat/>
    <w:rPr>
      <w:rFonts w:cs="Wingdings"/>
    </w:rPr>
  </w:style>
  <w:style w:type="character" w:styleId="ListLabel433">
    <w:name w:val="ListLabel 433"/>
    <w:qFormat/>
    <w:rPr>
      <w:rFonts w:cs="Symbol"/>
    </w:rPr>
  </w:style>
  <w:style w:type="character" w:styleId="ListLabel434">
    <w:name w:val="ListLabel 434"/>
    <w:qFormat/>
    <w:rPr>
      <w:rFonts w:cs="Courier New"/>
    </w:rPr>
  </w:style>
  <w:style w:type="character" w:styleId="ListLabel435">
    <w:name w:val="ListLabel 435"/>
    <w:qFormat/>
    <w:rPr>
      <w:rFonts w:cs="Wingdings"/>
    </w:rPr>
  </w:style>
  <w:style w:type="character" w:styleId="ListLabel436">
    <w:name w:val="ListLabel 436"/>
    <w:qFormat/>
    <w:rPr>
      <w:rFonts w:cs="Symbol"/>
    </w:rPr>
  </w:style>
  <w:style w:type="character" w:styleId="ListLabel437">
    <w:name w:val="ListLabel 437"/>
    <w:qFormat/>
    <w:rPr>
      <w:rFonts w:cs="Courier New"/>
    </w:rPr>
  </w:style>
  <w:style w:type="character" w:styleId="ListLabel438">
    <w:name w:val="ListLabel 438"/>
    <w:qFormat/>
    <w:rPr>
      <w:rFonts w:cs="Wingdings"/>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cs="OpenSymbol"/>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ListLabel460">
    <w:name w:val="ListLabel 460"/>
    <w:qFormat/>
    <w:rPr>
      <w:rFonts w:cs="OpenSymbol"/>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paragraph" w:styleId="Style16">
    <w:name w:val="Заголовок"/>
    <w:basedOn w:val="Normal"/>
    <w:next w:val="Style17"/>
    <w:qFormat/>
    <w:pPr>
      <w:keepNext/>
      <w:spacing w:before="240" w:after="120"/>
    </w:pPr>
    <w:rPr>
      <w:rFonts w:ascii="Liberation Sans" w:hAnsi="Liberation Sans" w:eastAsia="Microsoft YaHei" w:cs="Ari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Title"/>
    <w:basedOn w:val="Normal"/>
    <w:qFormat/>
    <w:pPr>
      <w:keepNext/>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NormalWeb">
    <w:name w:val="Normal (Web)"/>
    <w:basedOn w:val="Normal"/>
    <w:qFormat/>
    <w:rsid w:val="002e4119"/>
    <w:pPr>
      <w:spacing w:beforeAutospacing="1" w:after="119"/>
    </w:pPr>
    <w:rPr/>
  </w:style>
  <w:style w:type="paragraph" w:styleId="ListParagraph">
    <w:name w:val="List Paragraph"/>
    <w:basedOn w:val="Normal"/>
    <w:uiPriority w:val="34"/>
    <w:qFormat/>
    <w:rsid w:val="002e4119"/>
    <w:pPr>
      <w:spacing w:before="0" w:after="0"/>
      <w:ind w:left="720" w:hanging="0"/>
      <w:contextualSpacing/>
    </w:pPr>
    <w:rPr/>
  </w:style>
  <w:style w:type="paragraph" w:styleId="Western" w:customStyle="1">
    <w:name w:val="western"/>
    <w:basedOn w:val="Normal"/>
    <w:qFormat/>
    <w:rsid w:val="002e4119"/>
    <w:pPr>
      <w:spacing w:beforeAutospacing="1" w:after="119"/>
    </w:pPr>
    <w:rPr/>
  </w:style>
  <w:style w:type="paragraph" w:styleId="21" w:customStyle="1">
    <w:name w:val="Основной текст с отступом 21"/>
    <w:basedOn w:val="Normal"/>
    <w:qFormat/>
    <w:rsid w:val="002e4119"/>
    <w:pPr>
      <w:suppressAutoHyphens w:val="true"/>
      <w:spacing w:lineRule="auto" w:line="480" w:before="0" w:after="120"/>
      <w:ind w:left="283" w:hanging="0"/>
    </w:pPr>
    <w:rPr>
      <w:sz w:val="28"/>
      <w:szCs w:val="28"/>
      <w:lang w:val="uk-UA" w:eastAsia="zh-CN"/>
    </w:rPr>
  </w:style>
  <w:style w:type="paragraph" w:styleId="11" w:customStyle="1">
    <w:name w:val="заголовок 11"/>
    <w:basedOn w:val="Normal"/>
    <w:qFormat/>
    <w:rsid w:val="002e4119"/>
    <w:pPr>
      <w:keepNext/>
      <w:widowControl w:val="false"/>
      <w:jc w:val="center"/>
    </w:pPr>
    <w:rPr>
      <w:b/>
      <w:sz w:val="28"/>
      <w:szCs w:val="20"/>
      <w:lang w:val="uk-UA"/>
    </w:rPr>
  </w:style>
  <w:style w:type="paragraph" w:styleId="Style22">
    <w:name w:val="Header"/>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59"/>
    <w:rsid w:val="002e41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1720</TotalTime>
  <Application>LibreOffice/5.2.4.2$Windows_x86 LibreOffice_project/3d5603e1122f0f102b62521720ab13a38a4e0eb0</Application>
  <Pages>12</Pages>
  <Words>2699</Words>
  <Characters>20146</Characters>
  <CharactersWithSpaces>22968</CharactersWithSpaces>
  <Paragraphs>337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2018-02-02T05:56:00Z</dcterms:created>
  <dc:creator>userCtd0939</dc:creator>
  <dc:description/>
  <dc:language>uk-UA</dc:language>
  <cp:lastModifiedBy/>
  <cp:lastPrinted>2020-03-24T09:43:40Z</cp:lastPrinted>
  <dcterms:modified xsi:type="dcterms:W3CDTF">2020-03-26T09:17:41Z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