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496" w:rsidRPr="000E696E" w:rsidRDefault="00DB6496" w:rsidP="00DB6496">
      <w:pPr>
        <w:keepNext/>
        <w:spacing w:after="0" w:line="240" w:lineRule="auto"/>
        <w:jc w:val="center"/>
        <w:outlineLvl w:val="1"/>
        <w:rPr>
          <w:rFonts w:ascii="Times New Roman" w:eastAsia="Times New Roman" w:hAnsi="Times New Roman" w:cs="Times New Roman"/>
          <w:b/>
          <w:bCs/>
          <w:sz w:val="24"/>
          <w:szCs w:val="24"/>
          <w:lang w:val="ru-RU" w:eastAsia="ru-RU"/>
        </w:rPr>
      </w:pPr>
      <w:r w:rsidRPr="000E696E">
        <w:rPr>
          <w:rFonts w:ascii="Times New Roman" w:eastAsia="Times New Roman" w:hAnsi="Times New Roman" w:cs="Times New Roman"/>
          <w:b/>
          <w:bCs/>
          <w:sz w:val="24"/>
          <w:szCs w:val="24"/>
          <w:lang w:eastAsia="ru-RU"/>
        </w:rPr>
        <w:t>СЄВЄРОДОНЕЦЬКА</w:t>
      </w:r>
      <w:r w:rsidRPr="000E696E">
        <w:rPr>
          <w:rFonts w:ascii="Times New Roman" w:eastAsia="Times New Roman" w:hAnsi="Times New Roman" w:cs="Times New Roman"/>
          <w:b/>
          <w:bCs/>
          <w:sz w:val="24"/>
          <w:szCs w:val="24"/>
          <w:lang w:val="ru-RU" w:eastAsia="ru-RU"/>
        </w:rPr>
        <w:t xml:space="preserve"> МІСЬКА РАДА </w:t>
      </w:r>
    </w:p>
    <w:p w:rsidR="00DB6496" w:rsidRPr="000E696E" w:rsidRDefault="00DB6496" w:rsidP="00DB6496">
      <w:pPr>
        <w:keepNext/>
        <w:spacing w:after="0" w:line="240" w:lineRule="auto"/>
        <w:jc w:val="center"/>
        <w:outlineLvl w:val="1"/>
        <w:rPr>
          <w:rFonts w:ascii="Times New Roman" w:eastAsia="Times New Roman" w:hAnsi="Times New Roman" w:cs="Times New Roman"/>
          <w:b/>
          <w:bCs/>
          <w:sz w:val="24"/>
          <w:szCs w:val="24"/>
          <w:lang w:eastAsia="ru-RU"/>
        </w:rPr>
      </w:pPr>
      <w:r w:rsidRPr="000E696E">
        <w:rPr>
          <w:rFonts w:ascii="Times New Roman" w:eastAsia="Times New Roman" w:hAnsi="Times New Roman" w:cs="Times New Roman"/>
          <w:b/>
          <w:bCs/>
          <w:sz w:val="24"/>
          <w:szCs w:val="24"/>
          <w:lang w:eastAsia="ru-RU"/>
        </w:rPr>
        <w:t>СЬОМОГО   СКЛИКАННЯ</w:t>
      </w:r>
    </w:p>
    <w:p w:rsidR="00DB6496" w:rsidRPr="000E696E" w:rsidRDefault="00E226EA" w:rsidP="00E226EA">
      <w:pPr>
        <w:keepNext/>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П’ятдесят сьома </w:t>
      </w:r>
      <w:r w:rsidR="00DB6496" w:rsidRPr="000E696E">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позачергова</w:t>
      </w:r>
      <w:r w:rsidR="00DB6496" w:rsidRPr="000E696E">
        <w:rPr>
          <w:rFonts w:ascii="Times New Roman" w:eastAsia="Times New Roman" w:hAnsi="Times New Roman" w:cs="Times New Roman"/>
          <w:b/>
          <w:bCs/>
          <w:sz w:val="24"/>
          <w:szCs w:val="24"/>
          <w:lang w:eastAsia="ru-RU"/>
        </w:rPr>
        <w:t>) сесія</w:t>
      </w:r>
    </w:p>
    <w:p w:rsidR="00DB6496" w:rsidRPr="000E696E" w:rsidRDefault="00DB6496" w:rsidP="00DB6496">
      <w:pPr>
        <w:keepNext/>
        <w:spacing w:after="0" w:line="240" w:lineRule="auto"/>
        <w:jc w:val="center"/>
        <w:outlineLvl w:val="4"/>
        <w:rPr>
          <w:rFonts w:ascii="Times New Roman" w:eastAsia="Times New Roman" w:hAnsi="Times New Roman" w:cs="Times New Roman"/>
          <w:b/>
          <w:bCs/>
          <w:sz w:val="24"/>
          <w:szCs w:val="24"/>
          <w:lang w:eastAsia="ru-RU"/>
        </w:rPr>
      </w:pPr>
      <w:r w:rsidRPr="000E696E">
        <w:rPr>
          <w:rFonts w:ascii="Times New Roman" w:eastAsia="Times New Roman" w:hAnsi="Times New Roman" w:cs="Times New Roman"/>
          <w:b/>
          <w:bCs/>
          <w:sz w:val="24"/>
          <w:szCs w:val="24"/>
          <w:lang w:eastAsia="ru-RU"/>
        </w:rPr>
        <w:t>РІШЕННЯ №</w:t>
      </w:r>
      <w:r w:rsidR="00E226EA">
        <w:rPr>
          <w:rFonts w:ascii="Times New Roman" w:eastAsia="Times New Roman" w:hAnsi="Times New Roman" w:cs="Times New Roman"/>
          <w:b/>
          <w:bCs/>
          <w:sz w:val="24"/>
          <w:szCs w:val="24"/>
          <w:lang w:eastAsia="ru-RU"/>
        </w:rPr>
        <w:t xml:space="preserve"> 3257</w:t>
      </w:r>
    </w:p>
    <w:p w:rsidR="00DB6496" w:rsidRPr="000E696E" w:rsidRDefault="00DB6496" w:rsidP="00DB6496">
      <w:pPr>
        <w:keepNext/>
        <w:spacing w:after="0" w:line="240" w:lineRule="auto"/>
        <w:outlineLvl w:val="4"/>
        <w:rPr>
          <w:rFonts w:ascii="Times New Roman" w:eastAsia="Times New Roman" w:hAnsi="Times New Roman" w:cs="Times New Roman"/>
          <w:b/>
          <w:bCs/>
          <w:sz w:val="24"/>
          <w:szCs w:val="24"/>
          <w:lang w:eastAsia="ru-RU"/>
        </w:rPr>
      </w:pPr>
      <w:r w:rsidRPr="000E696E">
        <w:rPr>
          <w:rFonts w:ascii="Times New Roman" w:eastAsia="Times New Roman" w:hAnsi="Times New Roman" w:cs="Times New Roman"/>
          <w:b/>
          <w:bCs/>
          <w:sz w:val="24"/>
          <w:szCs w:val="24"/>
          <w:lang w:eastAsia="ru-RU"/>
        </w:rPr>
        <w:t>«</w:t>
      </w:r>
      <w:r w:rsidR="00E226EA">
        <w:rPr>
          <w:rFonts w:ascii="Times New Roman" w:eastAsia="Times New Roman" w:hAnsi="Times New Roman" w:cs="Times New Roman"/>
          <w:b/>
          <w:bCs/>
          <w:sz w:val="24"/>
          <w:szCs w:val="24"/>
          <w:lang w:eastAsia="ru-RU"/>
        </w:rPr>
        <w:t>22</w:t>
      </w:r>
      <w:r w:rsidRPr="000E696E">
        <w:rPr>
          <w:rFonts w:ascii="Times New Roman" w:eastAsia="Times New Roman" w:hAnsi="Times New Roman" w:cs="Times New Roman"/>
          <w:b/>
          <w:bCs/>
          <w:sz w:val="24"/>
          <w:szCs w:val="24"/>
          <w:lang w:eastAsia="ru-RU"/>
        </w:rPr>
        <w:t xml:space="preserve">» </w:t>
      </w:r>
      <w:r w:rsidR="00E226EA">
        <w:rPr>
          <w:rFonts w:ascii="Times New Roman" w:eastAsia="Times New Roman" w:hAnsi="Times New Roman" w:cs="Times New Roman"/>
          <w:b/>
          <w:bCs/>
          <w:sz w:val="24"/>
          <w:szCs w:val="24"/>
          <w:lang w:eastAsia="ru-RU"/>
        </w:rPr>
        <w:t>січня</w:t>
      </w:r>
      <w:r w:rsidRPr="000E696E">
        <w:rPr>
          <w:rFonts w:ascii="Times New Roman" w:eastAsia="Times New Roman" w:hAnsi="Times New Roman" w:cs="Times New Roman"/>
          <w:b/>
          <w:bCs/>
          <w:sz w:val="24"/>
          <w:szCs w:val="24"/>
          <w:lang w:eastAsia="ru-RU"/>
        </w:rPr>
        <w:t xml:space="preserve"> 2019 року </w:t>
      </w:r>
    </w:p>
    <w:p w:rsidR="00DB6496" w:rsidRPr="000E696E" w:rsidRDefault="00DB6496" w:rsidP="00DB6496">
      <w:pPr>
        <w:rPr>
          <w:rFonts w:ascii="Times New Roman" w:eastAsia="Times New Roman" w:hAnsi="Times New Roman" w:cs="Times New Roman"/>
          <w:sz w:val="24"/>
          <w:szCs w:val="24"/>
          <w:lang w:eastAsia="ru-RU"/>
        </w:rPr>
      </w:pPr>
      <w:r w:rsidRPr="000E696E">
        <w:rPr>
          <w:rFonts w:ascii="Times New Roman" w:eastAsia="Times New Roman" w:hAnsi="Times New Roman" w:cs="Times New Roman"/>
          <w:sz w:val="24"/>
          <w:szCs w:val="24"/>
          <w:lang w:eastAsia="ru-RU"/>
        </w:rPr>
        <w:t xml:space="preserve"> м. Сєвєродонецьк</w:t>
      </w:r>
    </w:p>
    <w:p w:rsidR="00DB6496" w:rsidRPr="000E696E" w:rsidRDefault="00DB6496" w:rsidP="00DB6496">
      <w:pPr>
        <w:tabs>
          <w:tab w:val="left" w:pos="4395"/>
        </w:tabs>
        <w:spacing w:after="0" w:line="240" w:lineRule="auto"/>
        <w:ind w:right="4960"/>
        <w:jc w:val="both"/>
        <w:rPr>
          <w:rFonts w:ascii="Times New Roman" w:eastAsia="Times New Roman" w:hAnsi="Times New Roman" w:cs="Times New Roman"/>
          <w:sz w:val="24"/>
          <w:szCs w:val="24"/>
          <w:lang w:eastAsia="ru-RU"/>
        </w:rPr>
      </w:pPr>
      <w:r w:rsidRPr="000E696E">
        <w:rPr>
          <w:rFonts w:ascii="Times New Roman" w:eastAsia="Times New Roman" w:hAnsi="Times New Roman" w:cs="Times New Roman"/>
          <w:sz w:val="24"/>
          <w:szCs w:val="24"/>
          <w:lang w:eastAsia="ru-RU"/>
        </w:rPr>
        <w:t xml:space="preserve">Про </w:t>
      </w:r>
      <w:r w:rsidR="00544DA5">
        <w:rPr>
          <w:rFonts w:ascii="Times New Roman" w:eastAsia="Times New Roman" w:hAnsi="Times New Roman" w:cs="Times New Roman"/>
          <w:sz w:val="24"/>
          <w:szCs w:val="24"/>
          <w:lang w:eastAsia="ru-RU"/>
        </w:rPr>
        <w:t>включ</w:t>
      </w:r>
      <w:r w:rsidRPr="000E696E">
        <w:rPr>
          <w:rFonts w:ascii="Times New Roman" w:eastAsia="Times New Roman" w:hAnsi="Times New Roman" w:cs="Times New Roman"/>
          <w:sz w:val="24"/>
          <w:szCs w:val="24"/>
          <w:lang w:eastAsia="ru-RU"/>
        </w:rPr>
        <w:t>ення</w:t>
      </w:r>
      <w:r w:rsidR="00544DA5" w:rsidRPr="00544DA5">
        <w:t xml:space="preserve"> </w:t>
      </w:r>
      <w:r w:rsidR="00544DA5" w:rsidRPr="00544DA5">
        <w:rPr>
          <w:rFonts w:ascii="Times New Roman" w:eastAsia="Times New Roman" w:hAnsi="Times New Roman" w:cs="Times New Roman"/>
          <w:sz w:val="24"/>
          <w:szCs w:val="24"/>
          <w:lang w:eastAsia="ru-RU"/>
        </w:rPr>
        <w:t>до глави 10 «Утримання служби замовника»</w:t>
      </w:r>
      <w:r w:rsidR="002C1656">
        <w:rPr>
          <w:rFonts w:ascii="Times New Roman" w:eastAsia="Times New Roman" w:hAnsi="Times New Roman" w:cs="Times New Roman"/>
          <w:sz w:val="24"/>
          <w:szCs w:val="24"/>
          <w:lang w:eastAsia="ru-RU"/>
        </w:rPr>
        <w:t xml:space="preserve"> </w:t>
      </w:r>
      <w:r w:rsidR="00544DA5">
        <w:rPr>
          <w:rFonts w:ascii="Times New Roman" w:eastAsia="Times New Roman" w:hAnsi="Times New Roman" w:cs="Times New Roman"/>
          <w:sz w:val="24"/>
          <w:szCs w:val="24"/>
          <w:lang w:eastAsia="ru-RU"/>
        </w:rPr>
        <w:t xml:space="preserve"> </w:t>
      </w:r>
      <w:r w:rsidR="002C1656">
        <w:rPr>
          <w:rFonts w:ascii="Times New Roman" w:eastAsia="Times New Roman" w:hAnsi="Times New Roman" w:cs="Times New Roman"/>
          <w:sz w:val="24"/>
          <w:szCs w:val="24"/>
          <w:lang w:eastAsia="ru-RU"/>
        </w:rPr>
        <w:t xml:space="preserve">зведеного кошторисного розрахунку </w:t>
      </w:r>
      <w:r w:rsidR="00544DA5">
        <w:rPr>
          <w:rFonts w:ascii="Times New Roman" w:eastAsia="Times New Roman" w:hAnsi="Times New Roman" w:cs="Times New Roman"/>
          <w:sz w:val="24"/>
          <w:szCs w:val="24"/>
          <w:lang w:eastAsia="ru-RU"/>
        </w:rPr>
        <w:t>коштів</w:t>
      </w:r>
      <w:r w:rsidR="00544DA5" w:rsidRPr="00155270">
        <w:rPr>
          <w:rFonts w:ascii="Times New Roman" w:eastAsia="Times New Roman" w:hAnsi="Times New Roman" w:cs="Times New Roman"/>
          <w:sz w:val="24"/>
          <w:szCs w:val="24"/>
          <w:lang w:eastAsia="ru-RU"/>
        </w:rPr>
        <w:t xml:space="preserve"> на надання послуг інженера-консультанта</w:t>
      </w:r>
      <w:r w:rsidR="002C1656">
        <w:rPr>
          <w:rFonts w:ascii="Times New Roman" w:eastAsia="Times New Roman" w:hAnsi="Times New Roman" w:cs="Times New Roman"/>
          <w:sz w:val="24"/>
          <w:szCs w:val="24"/>
          <w:lang w:eastAsia="ru-RU"/>
        </w:rPr>
        <w:t xml:space="preserve"> </w:t>
      </w:r>
      <w:r w:rsidRPr="000E696E">
        <w:rPr>
          <w:rFonts w:ascii="Times New Roman" w:eastAsia="Times New Roman" w:hAnsi="Times New Roman" w:cs="Times New Roman"/>
          <w:sz w:val="24"/>
          <w:szCs w:val="24"/>
          <w:lang w:eastAsia="ru-RU"/>
        </w:rPr>
        <w:t xml:space="preserve"> </w:t>
      </w:r>
      <w:r w:rsidR="002C1656" w:rsidRPr="002C1656">
        <w:rPr>
          <w:rFonts w:ascii="Times New Roman" w:eastAsia="Times New Roman" w:hAnsi="Times New Roman" w:cs="Times New Roman"/>
          <w:sz w:val="24"/>
          <w:szCs w:val="24"/>
          <w:lang w:eastAsia="ru-RU"/>
        </w:rPr>
        <w:t>в розмірі до 3%</w:t>
      </w:r>
      <w:r w:rsidR="002C1656">
        <w:rPr>
          <w:rFonts w:ascii="Times New Roman" w:eastAsia="Times New Roman" w:hAnsi="Times New Roman" w:cs="Times New Roman"/>
          <w:sz w:val="24"/>
          <w:szCs w:val="24"/>
          <w:lang w:eastAsia="ru-RU"/>
        </w:rPr>
        <w:t xml:space="preserve">   </w:t>
      </w:r>
      <w:r w:rsidR="002C1656" w:rsidRPr="002C1656">
        <w:rPr>
          <w:rFonts w:ascii="Times New Roman" w:eastAsia="Times New Roman" w:hAnsi="Times New Roman" w:cs="Times New Roman"/>
          <w:sz w:val="24"/>
          <w:szCs w:val="24"/>
          <w:lang w:eastAsia="ru-RU"/>
        </w:rPr>
        <w:t>від підсумку глав 1 – 9</w:t>
      </w:r>
      <w:r w:rsidRPr="000E696E">
        <w:rPr>
          <w:rFonts w:ascii="Times New Roman" w:eastAsia="Times New Roman" w:hAnsi="Times New Roman" w:cs="Times New Roman"/>
          <w:sz w:val="24"/>
          <w:szCs w:val="24"/>
          <w:lang w:eastAsia="ru-RU"/>
        </w:rPr>
        <w:t xml:space="preserve"> при визначенні вартості будівництва об’єктів за рахунок коштів бюджету міста та коштів підприємств, установ та організацій, що належать до комунальної власності міста</w:t>
      </w:r>
      <w:r w:rsidR="002C1656">
        <w:rPr>
          <w:rFonts w:ascii="Times New Roman" w:eastAsia="Times New Roman" w:hAnsi="Times New Roman" w:cs="Times New Roman"/>
          <w:sz w:val="24"/>
          <w:szCs w:val="24"/>
          <w:lang w:eastAsia="ru-RU"/>
        </w:rPr>
        <w:t>.</w:t>
      </w:r>
    </w:p>
    <w:p w:rsidR="00DB6496" w:rsidRPr="000E696E" w:rsidRDefault="00DB6496" w:rsidP="00DB6496">
      <w:pPr>
        <w:spacing w:after="0" w:line="240" w:lineRule="auto"/>
        <w:ind w:left="119" w:right="119" w:firstLine="589"/>
        <w:jc w:val="both"/>
        <w:rPr>
          <w:rFonts w:ascii="Times New Roman" w:eastAsia="Times New Roman" w:hAnsi="Times New Roman" w:cs="Times New Roman"/>
          <w:sz w:val="24"/>
          <w:szCs w:val="24"/>
          <w:lang w:eastAsia="uk-UA"/>
        </w:rPr>
      </w:pPr>
    </w:p>
    <w:p w:rsidR="004B68B4" w:rsidRDefault="00701D82" w:rsidP="00B46549">
      <w:pPr>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DB6496" w:rsidRPr="000E696E">
        <w:rPr>
          <w:rFonts w:ascii="Times New Roman" w:hAnsi="Times New Roman" w:cs="Times New Roman"/>
          <w:sz w:val="24"/>
          <w:szCs w:val="24"/>
        </w:rPr>
        <w:t>Керуючись Законом України «Про місцеве самоврядування в Україні»,</w:t>
      </w:r>
      <w:r w:rsidR="004B68B4">
        <w:rPr>
          <w:rFonts w:ascii="Times New Roman" w:hAnsi="Times New Roman" w:cs="Times New Roman"/>
          <w:sz w:val="24"/>
          <w:szCs w:val="24"/>
        </w:rPr>
        <w:t xml:space="preserve"> </w:t>
      </w:r>
      <w:r w:rsidR="00DB6496" w:rsidRPr="000E696E">
        <w:rPr>
          <w:rFonts w:ascii="Times New Roman" w:hAnsi="Times New Roman" w:cs="Times New Roman"/>
          <w:sz w:val="24"/>
          <w:szCs w:val="24"/>
        </w:rPr>
        <w:t xml:space="preserve"> </w:t>
      </w:r>
      <w:r w:rsidR="004B68B4">
        <w:rPr>
          <w:rFonts w:ascii="Times New Roman" w:eastAsia="Times New Roman" w:hAnsi="Times New Roman" w:cs="Times New Roman"/>
          <w:color w:val="000000"/>
          <w:sz w:val="24"/>
          <w:szCs w:val="24"/>
          <w:bdr w:val="none" w:sz="0" w:space="0" w:color="auto" w:frame="1"/>
          <w:shd w:val="clear" w:color="auto" w:fill="FFFFFF"/>
          <w:lang w:eastAsia="ru-RU"/>
        </w:rPr>
        <w:t>н</w:t>
      </w:r>
      <w:proofErr w:type="spellStart"/>
      <w:r w:rsidR="004B68B4">
        <w:rPr>
          <w:rFonts w:ascii="Times New Roman" w:eastAsia="Times New Roman" w:hAnsi="Times New Roman" w:cs="Times New Roman"/>
          <w:color w:val="000000"/>
          <w:sz w:val="24"/>
          <w:szCs w:val="24"/>
          <w:bdr w:val="none" w:sz="0" w:space="0" w:color="auto" w:frame="1"/>
          <w:shd w:val="clear" w:color="auto" w:fill="FFFFFF"/>
          <w:lang w:val="ru-RU" w:eastAsia="ru-RU"/>
        </w:rPr>
        <w:t>аказом</w:t>
      </w:r>
      <w:proofErr w:type="spellEnd"/>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Національного</w:t>
      </w:r>
      <w:proofErr w:type="spellEnd"/>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органу </w:t>
      </w:r>
      <w:proofErr w:type="spellStart"/>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стандартизації</w:t>
      </w:r>
      <w:proofErr w:type="spellEnd"/>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від</w:t>
      </w:r>
      <w:proofErr w:type="spellEnd"/>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16.04.2018 року №102, з </w:t>
      </w:r>
      <w:proofErr w:type="spellStart"/>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першого</w:t>
      </w:r>
      <w:proofErr w:type="spellEnd"/>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червня</w:t>
      </w:r>
      <w:proofErr w:type="spellEnd"/>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2018 року набрали </w:t>
      </w:r>
      <w:proofErr w:type="spellStart"/>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чинності</w:t>
      </w:r>
      <w:proofErr w:type="spellEnd"/>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 </w:t>
      </w:r>
      <w:r w:rsidR="004B68B4" w:rsidRPr="00457773">
        <w:rPr>
          <w:rFonts w:ascii="Times New Roman" w:eastAsia="Times New Roman" w:hAnsi="Times New Roman" w:cs="Times New Roman"/>
          <w:sz w:val="24"/>
          <w:szCs w:val="24"/>
          <w:bdr w:val="none" w:sz="0" w:space="0" w:color="auto" w:frame="1"/>
          <w:shd w:val="clear" w:color="auto" w:fill="FFFFFF"/>
          <w:lang w:val="ru-RU" w:eastAsia="ru-RU"/>
        </w:rPr>
        <w:t> </w:t>
      </w:r>
      <w:r w:rsidR="004B68B4">
        <w:fldChar w:fldCharType="begin"/>
      </w:r>
      <w:r w:rsidR="004B68B4">
        <w:instrText xml:space="preserve"> HYPERLINK "https://www.tender-icg.com/wp-content/uploads/2017/12/%D0%9D%D0%B0%D0%BA%D0%B0%D0%B7-293-%D0%94%D0%A1%D0%A2%D0%A3.pdf" </w:instrText>
      </w:r>
      <w:r w:rsidR="004B68B4">
        <w:fldChar w:fldCharType="separate"/>
      </w:r>
      <w:r w:rsidR="004B68B4" w:rsidRPr="0094024B">
        <w:rPr>
          <w:rFonts w:ascii="Times New Roman" w:eastAsia="Times New Roman" w:hAnsi="Times New Roman" w:cs="Times New Roman"/>
          <w:sz w:val="24"/>
          <w:szCs w:val="24"/>
          <w:bdr w:val="none" w:sz="0" w:space="0" w:color="auto" w:frame="1"/>
          <w:lang w:val="ru-RU" w:eastAsia="ru-RU"/>
        </w:rPr>
        <w:t xml:space="preserve"> </w:t>
      </w:r>
      <w:r w:rsidR="004B68B4" w:rsidRPr="0094024B">
        <w:rPr>
          <w:rFonts w:ascii="Times New Roman" w:eastAsia="Times New Roman" w:hAnsi="Times New Roman" w:cs="Times New Roman"/>
          <w:sz w:val="24"/>
          <w:szCs w:val="24"/>
        </w:rPr>
        <w:t xml:space="preserve">Зміна № 2 </w:t>
      </w:r>
      <w:r w:rsidR="004B68B4" w:rsidRPr="0094024B">
        <w:rPr>
          <w:rFonts w:ascii="Times New Roman" w:hAnsi="Times New Roman" w:cs="Times New Roman"/>
          <w:sz w:val="24"/>
          <w:szCs w:val="24"/>
        </w:rPr>
        <w:t xml:space="preserve">  </w:t>
      </w:r>
      <w:r w:rsidR="004B68B4" w:rsidRPr="0094024B">
        <w:rPr>
          <w:rFonts w:ascii="Times New Roman" w:eastAsia="Times New Roman" w:hAnsi="Times New Roman" w:cs="Times New Roman"/>
          <w:sz w:val="24"/>
          <w:szCs w:val="24"/>
          <w:lang w:eastAsia="ru-RU"/>
        </w:rPr>
        <w:t xml:space="preserve">ДСТУ Б Д.1.1-1:2013, </w:t>
      </w:r>
      <w:r w:rsidR="004B68B4" w:rsidRPr="0094024B">
        <w:rPr>
          <w:rFonts w:ascii="Times New Roman" w:eastAsia="Times New Roman" w:hAnsi="Times New Roman" w:cs="Times New Roman"/>
          <w:bCs/>
          <w:sz w:val="24"/>
          <w:szCs w:val="24"/>
          <w:lang w:eastAsia="ru-RU"/>
        </w:rPr>
        <w:t xml:space="preserve">пункт 5.8.13. </w:t>
      </w:r>
      <w:r w:rsidR="004B68B4" w:rsidRPr="0094024B">
        <w:rPr>
          <w:rFonts w:ascii="Times New Roman" w:eastAsia="Times New Roman" w:hAnsi="Times New Roman" w:cs="Times New Roman"/>
          <w:sz w:val="24"/>
          <w:szCs w:val="24"/>
          <w:lang w:eastAsia="ru-RU"/>
        </w:rPr>
        <w:t xml:space="preserve">«До глави 10 «Утримання служби замовника» (графи 6 та 7) включаються кошти на утримання служби замовника (включаючи кошти на здійснення технічного нагляду) в розмірі, який, як правило, складає до 2,5 % від підсумку глав 1 – 9, графа 7. </w:t>
      </w:r>
      <w:r w:rsidR="004B68B4" w:rsidRPr="0094024B">
        <w:rPr>
          <w:rFonts w:ascii="Times New Roman" w:eastAsia="Times New Roman" w:hAnsi="Times New Roman" w:cs="Times New Roman"/>
          <w:spacing w:val="-2"/>
          <w:sz w:val="24"/>
          <w:szCs w:val="24"/>
          <w:lang w:eastAsia="ru-RU"/>
        </w:rPr>
        <w:t>Якщо замовник</w:t>
      </w:r>
      <w:r w:rsidR="004B68B4" w:rsidRPr="0094024B">
        <w:rPr>
          <w:rFonts w:ascii="Times New Roman" w:eastAsia="Times New Roman" w:hAnsi="Times New Roman" w:cs="Times New Roman"/>
          <w:sz w:val="24"/>
          <w:szCs w:val="24"/>
          <w:lang w:eastAsia="ru-RU"/>
        </w:rPr>
        <w:t xml:space="preserve"> будівництва залучає спеціалістів технічного нагляду з покладанням на них окремих функцій замовника будівництва, що обумовлюється договором, до глави 10 «Утримання служби замовника» (графи 6 та 7) окремими рядками включаються кошти на утримання служби замовника (як правило, в розмірі  до 1,0%) та  на здійснення технічного нагляду (як правило, в розмірі до 1,5%). Додатково можуть включатися кошти на надання послуг інженера-консультанта (як правило, в розмірі до 3%) у разі його залучення.</w:t>
      </w:r>
      <w:r w:rsidR="004B68B4" w:rsidRPr="0094024B">
        <w:rPr>
          <w:rFonts w:ascii="Times New Roman" w:eastAsia="Times New Roman" w:hAnsi="Times New Roman" w:cs="Times New Roman"/>
          <w:sz w:val="24"/>
          <w:szCs w:val="24"/>
          <w:lang w:val="ru-RU" w:eastAsia="ru-RU"/>
        </w:rPr>
        <w:t xml:space="preserve"> </w:t>
      </w:r>
      <w:proofErr w:type="spellStart"/>
      <w:r w:rsidR="004B68B4" w:rsidRPr="0094024B">
        <w:rPr>
          <w:rFonts w:ascii="Times New Roman" w:eastAsia="Times New Roman" w:hAnsi="Times New Roman" w:cs="Times New Roman"/>
          <w:sz w:val="24"/>
          <w:szCs w:val="24"/>
          <w:lang w:val="ru-RU" w:eastAsia="ru-RU"/>
        </w:rPr>
        <w:t>Розмір</w:t>
      </w:r>
      <w:proofErr w:type="spellEnd"/>
      <w:r w:rsidR="004B68B4" w:rsidRPr="0094024B">
        <w:rPr>
          <w:rFonts w:ascii="Times New Roman" w:eastAsia="Times New Roman" w:hAnsi="Times New Roman" w:cs="Times New Roman"/>
          <w:sz w:val="24"/>
          <w:szCs w:val="24"/>
          <w:lang w:val="ru-RU" w:eastAsia="ru-RU"/>
        </w:rPr>
        <w:t xml:space="preserve"> </w:t>
      </w:r>
      <w:proofErr w:type="spellStart"/>
      <w:r w:rsidR="004B68B4" w:rsidRPr="0094024B">
        <w:rPr>
          <w:rFonts w:ascii="Times New Roman" w:eastAsia="Times New Roman" w:hAnsi="Times New Roman" w:cs="Times New Roman"/>
          <w:sz w:val="24"/>
          <w:szCs w:val="24"/>
          <w:lang w:val="ru-RU" w:eastAsia="ru-RU"/>
        </w:rPr>
        <w:t>вищезазначених</w:t>
      </w:r>
      <w:proofErr w:type="spellEnd"/>
      <w:r w:rsidR="004B68B4" w:rsidRPr="0094024B">
        <w:rPr>
          <w:rFonts w:ascii="Times New Roman" w:eastAsia="Times New Roman" w:hAnsi="Times New Roman" w:cs="Times New Roman"/>
          <w:sz w:val="24"/>
          <w:szCs w:val="24"/>
          <w:lang w:val="ru-RU" w:eastAsia="ru-RU"/>
        </w:rPr>
        <w:t xml:space="preserve"> </w:t>
      </w:r>
      <w:proofErr w:type="spellStart"/>
      <w:r w:rsidR="004B68B4" w:rsidRPr="0094024B">
        <w:rPr>
          <w:rFonts w:ascii="Times New Roman" w:eastAsia="Times New Roman" w:hAnsi="Times New Roman" w:cs="Times New Roman"/>
          <w:sz w:val="24"/>
          <w:szCs w:val="24"/>
          <w:lang w:val="ru-RU" w:eastAsia="ru-RU"/>
        </w:rPr>
        <w:t>коштів</w:t>
      </w:r>
      <w:proofErr w:type="spellEnd"/>
      <w:r w:rsidR="004B68B4" w:rsidRPr="002E3D1B">
        <w:rPr>
          <w:rFonts w:ascii="Times New Roman" w:eastAsia="Times New Roman" w:hAnsi="Times New Roman" w:cs="Times New Roman"/>
          <w:sz w:val="28"/>
          <w:szCs w:val="24"/>
          <w:lang w:val="ru-RU" w:eastAsia="ru-RU"/>
        </w:rPr>
        <w:t xml:space="preserve"> </w:t>
      </w:r>
      <w:proofErr w:type="spellStart"/>
      <w:r w:rsidR="004B68B4" w:rsidRPr="0094024B">
        <w:rPr>
          <w:rFonts w:ascii="Times New Roman" w:eastAsia="Times New Roman" w:hAnsi="Times New Roman" w:cs="Times New Roman"/>
          <w:sz w:val="24"/>
          <w:szCs w:val="24"/>
          <w:lang w:val="ru-RU" w:eastAsia="ru-RU"/>
        </w:rPr>
        <w:t>приймається</w:t>
      </w:r>
      <w:proofErr w:type="spellEnd"/>
      <w:r w:rsidR="004B68B4" w:rsidRPr="0094024B">
        <w:rPr>
          <w:rFonts w:ascii="Times New Roman" w:eastAsia="Times New Roman" w:hAnsi="Times New Roman" w:cs="Times New Roman"/>
          <w:sz w:val="24"/>
          <w:szCs w:val="24"/>
          <w:lang w:val="ru-RU" w:eastAsia="ru-RU"/>
        </w:rPr>
        <w:t xml:space="preserve"> за </w:t>
      </w:r>
      <w:proofErr w:type="spellStart"/>
      <w:r w:rsidR="004B68B4" w:rsidRPr="0094024B">
        <w:rPr>
          <w:rFonts w:ascii="Times New Roman" w:eastAsia="Times New Roman" w:hAnsi="Times New Roman" w:cs="Times New Roman"/>
          <w:sz w:val="24"/>
          <w:szCs w:val="24"/>
          <w:lang w:val="ru-RU" w:eastAsia="ru-RU"/>
        </w:rPr>
        <w:t>відповідними</w:t>
      </w:r>
      <w:proofErr w:type="spellEnd"/>
      <w:r w:rsidR="004B68B4" w:rsidRPr="0094024B">
        <w:rPr>
          <w:rFonts w:ascii="Times New Roman" w:eastAsia="Times New Roman" w:hAnsi="Times New Roman" w:cs="Times New Roman"/>
          <w:sz w:val="24"/>
          <w:szCs w:val="24"/>
          <w:lang w:val="ru-RU" w:eastAsia="ru-RU"/>
        </w:rPr>
        <w:t xml:space="preserve"> </w:t>
      </w:r>
      <w:proofErr w:type="spellStart"/>
      <w:r w:rsidR="004B68B4" w:rsidRPr="0094024B">
        <w:rPr>
          <w:rFonts w:ascii="Times New Roman" w:eastAsia="Times New Roman" w:hAnsi="Times New Roman" w:cs="Times New Roman"/>
          <w:sz w:val="24"/>
          <w:szCs w:val="24"/>
          <w:lang w:val="ru-RU" w:eastAsia="ru-RU"/>
        </w:rPr>
        <w:t>розрахунками</w:t>
      </w:r>
      <w:proofErr w:type="spellEnd"/>
      <w:r w:rsidR="004B68B4" w:rsidRPr="0094024B">
        <w:rPr>
          <w:rFonts w:ascii="Times New Roman" w:eastAsia="Times New Roman" w:hAnsi="Times New Roman" w:cs="Times New Roman"/>
          <w:sz w:val="24"/>
          <w:szCs w:val="24"/>
          <w:lang w:val="ru-RU" w:eastAsia="ru-RU"/>
        </w:rPr>
        <w:t>.</w:t>
      </w:r>
      <w:r w:rsidR="004B68B4" w:rsidRPr="0094024B">
        <w:rPr>
          <w:rFonts w:ascii="Times New Roman" w:eastAsia="Times New Roman" w:hAnsi="Times New Roman" w:cs="Times New Roman"/>
          <w:sz w:val="24"/>
          <w:szCs w:val="24"/>
          <w:lang w:eastAsia="ru-RU"/>
        </w:rPr>
        <w:t xml:space="preserve"> </w:t>
      </w:r>
      <w:r w:rsidR="004B68B4" w:rsidRPr="004B2129">
        <w:rPr>
          <w:rFonts w:ascii="Times New Roman" w:eastAsia="Times New Roman" w:hAnsi="Times New Roman" w:cs="Times New Roman"/>
          <w:sz w:val="24"/>
          <w:szCs w:val="24"/>
          <w:lang w:eastAsia="ru-RU"/>
        </w:rPr>
        <w:t xml:space="preserve">По об'єктах будівництва, спорудження яких здійснюється із залученням іноземних кредитів, наданих під державні гарантії, на стадії складання </w:t>
      </w:r>
      <w:proofErr w:type="spellStart"/>
      <w:r w:rsidR="004B68B4" w:rsidRPr="004B2129">
        <w:rPr>
          <w:rFonts w:ascii="Times New Roman" w:eastAsia="Times New Roman" w:hAnsi="Times New Roman" w:cs="Times New Roman"/>
          <w:sz w:val="24"/>
          <w:szCs w:val="24"/>
          <w:lang w:eastAsia="ru-RU"/>
        </w:rPr>
        <w:t>інвесторської</w:t>
      </w:r>
      <w:proofErr w:type="spellEnd"/>
      <w:r w:rsidR="004B68B4" w:rsidRPr="004B2129">
        <w:rPr>
          <w:rFonts w:ascii="Times New Roman" w:eastAsia="Times New Roman" w:hAnsi="Times New Roman" w:cs="Times New Roman"/>
          <w:sz w:val="24"/>
          <w:szCs w:val="24"/>
          <w:lang w:eastAsia="ru-RU"/>
        </w:rPr>
        <w:t xml:space="preserve"> кошторисної документації кошти на покриття витрат з надання послуг інженером-консультантом визначаються за </w:t>
      </w:r>
      <w:proofErr w:type="spellStart"/>
      <w:r w:rsidR="004B68B4" w:rsidRPr="004B2129">
        <w:rPr>
          <w:rFonts w:ascii="Times New Roman" w:eastAsia="Times New Roman" w:hAnsi="Times New Roman" w:cs="Times New Roman"/>
          <w:sz w:val="24"/>
          <w:szCs w:val="24"/>
          <w:lang w:eastAsia="ru-RU"/>
        </w:rPr>
        <w:t>обґрунтовуючими</w:t>
      </w:r>
      <w:proofErr w:type="spellEnd"/>
      <w:r w:rsidR="004B68B4" w:rsidRPr="004B2129">
        <w:rPr>
          <w:rFonts w:ascii="Times New Roman" w:eastAsia="Times New Roman" w:hAnsi="Times New Roman" w:cs="Times New Roman"/>
          <w:sz w:val="24"/>
          <w:szCs w:val="24"/>
          <w:lang w:eastAsia="ru-RU"/>
        </w:rPr>
        <w:t xml:space="preserve"> розрахунками в межах ліміту коштів, обчислених з використанням указаного показника, якщо інше не передбачено міжнародними договорами.</w:t>
      </w:r>
      <w:r w:rsidR="004B68B4" w:rsidRPr="0094024B">
        <w:rPr>
          <w:rFonts w:ascii="Times New Roman" w:eastAsia="Times New Roman" w:hAnsi="Times New Roman" w:cs="Times New Roman"/>
          <w:sz w:val="24"/>
          <w:szCs w:val="24"/>
          <w:lang w:eastAsia="ru-RU"/>
        </w:rPr>
        <w:t xml:space="preserve"> Витрачання коштів здійснюється на підставі </w:t>
      </w:r>
      <w:proofErr w:type="spellStart"/>
      <w:r w:rsidR="004B68B4" w:rsidRPr="0094024B">
        <w:rPr>
          <w:rFonts w:ascii="Times New Roman" w:eastAsia="Times New Roman" w:hAnsi="Times New Roman" w:cs="Times New Roman"/>
          <w:sz w:val="24"/>
          <w:szCs w:val="24"/>
          <w:lang w:eastAsia="ru-RU"/>
        </w:rPr>
        <w:t>обґрунтовуючих</w:t>
      </w:r>
      <w:proofErr w:type="spellEnd"/>
      <w:r w:rsidR="004B68B4" w:rsidRPr="0094024B">
        <w:rPr>
          <w:rFonts w:ascii="Times New Roman" w:eastAsia="Times New Roman" w:hAnsi="Times New Roman" w:cs="Times New Roman"/>
          <w:sz w:val="24"/>
          <w:szCs w:val="24"/>
          <w:lang w:eastAsia="ru-RU"/>
        </w:rPr>
        <w:t xml:space="preserve"> розрахунків виходячи з трудовитрат спеціалістів на виконання ними своїх функцій та вартості одного людино-дня, погодженого із замовником». </w:t>
      </w:r>
      <w:r w:rsidR="004B68B4" w:rsidRPr="00155270">
        <w:rPr>
          <w:rFonts w:ascii="Times New Roman" w:eastAsia="Times New Roman" w:hAnsi="Times New Roman" w:cs="Times New Roman"/>
          <w:sz w:val="24"/>
          <w:szCs w:val="24"/>
          <w:lang w:eastAsia="ru-RU"/>
        </w:rPr>
        <w:t xml:space="preserve">                                      </w:t>
      </w:r>
      <w:r w:rsidR="004B68B4">
        <w:rPr>
          <w:rFonts w:ascii="Times New Roman" w:eastAsia="Times New Roman" w:hAnsi="Times New Roman" w:cs="Times New Roman"/>
          <w:sz w:val="24"/>
          <w:szCs w:val="24"/>
          <w:lang w:eastAsia="ru-RU"/>
        </w:rPr>
        <w:t xml:space="preserve">                    </w:t>
      </w:r>
    </w:p>
    <w:p w:rsidR="00701D82" w:rsidRDefault="00701D82" w:rsidP="00B46549">
      <w:pPr>
        <w:spacing w:after="0"/>
        <w:ind w:firstLine="709"/>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lang w:eastAsia="ru-RU"/>
        </w:rPr>
        <w:t xml:space="preserve">               </w:t>
      </w:r>
      <w:r w:rsidR="004B68B4">
        <w:rPr>
          <w:rFonts w:ascii="Times New Roman" w:eastAsia="Times New Roman" w:hAnsi="Times New Roman" w:cs="Times New Roman"/>
          <w:sz w:val="24"/>
          <w:szCs w:val="24"/>
          <w:lang w:eastAsia="uk-UA"/>
        </w:rPr>
        <w:t>Зміною</w:t>
      </w:r>
      <w:r w:rsidR="004B68B4" w:rsidRPr="00457773">
        <w:rPr>
          <w:rFonts w:ascii="Times New Roman" w:eastAsia="Times New Roman" w:hAnsi="Times New Roman" w:cs="Times New Roman"/>
          <w:sz w:val="24"/>
          <w:szCs w:val="24"/>
          <w:lang w:eastAsia="uk-UA"/>
        </w:rPr>
        <w:t xml:space="preserve"> №6 до  національного класифікатора України ДК 003:2010 </w:t>
      </w:r>
      <w:r w:rsidR="004B68B4">
        <w:rPr>
          <w:rFonts w:ascii="Times New Roman" w:eastAsia="Times New Roman" w:hAnsi="Times New Roman" w:cs="Times New Roman"/>
          <w:sz w:val="24"/>
          <w:szCs w:val="24"/>
          <w:lang w:eastAsia="uk-UA"/>
        </w:rPr>
        <w:t>(</w:t>
      </w:r>
      <w:r w:rsidR="004B68B4">
        <w:rPr>
          <w:rFonts w:ascii="Georgia" w:hAnsi="Georgia"/>
          <w:color w:val="000000"/>
          <w:shd w:val="clear" w:color="auto" w:fill="FFFFFF"/>
        </w:rPr>
        <w:t xml:space="preserve">2142.2 Інженер-консультант (будівництво)) </w:t>
      </w:r>
      <w:r w:rsidR="004B68B4" w:rsidRPr="00457773">
        <w:rPr>
          <w:rFonts w:ascii="Times New Roman" w:eastAsia="Times New Roman" w:hAnsi="Times New Roman" w:cs="Times New Roman"/>
          <w:sz w:val="24"/>
          <w:szCs w:val="24"/>
          <w:lang w:eastAsia="uk-UA"/>
        </w:rPr>
        <w:t xml:space="preserve">згідно з наказом </w:t>
      </w:r>
      <w:proofErr w:type="spellStart"/>
      <w:r w:rsidR="004B68B4" w:rsidRPr="00457773">
        <w:rPr>
          <w:rFonts w:ascii="Times New Roman" w:eastAsia="Times New Roman" w:hAnsi="Times New Roman" w:cs="Times New Roman"/>
          <w:sz w:val="24"/>
          <w:szCs w:val="24"/>
          <w:lang w:eastAsia="uk-UA"/>
        </w:rPr>
        <w:t>Мінекономрозвитку</w:t>
      </w:r>
      <w:proofErr w:type="spellEnd"/>
      <w:r w:rsidR="004B68B4" w:rsidRPr="00457773">
        <w:rPr>
          <w:rFonts w:ascii="Times New Roman" w:eastAsia="Times New Roman" w:hAnsi="Times New Roman" w:cs="Times New Roman"/>
          <w:sz w:val="24"/>
          <w:szCs w:val="24"/>
          <w:lang w:eastAsia="uk-UA"/>
        </w:rPr>
        <w:t xml:space="preserve"> від 26.10.2017 № 1542.</w:t>
      </w:r>
      <w:r w:rsidR="004B68B4">
        <w:rPr>
          <w:rFonts w:ascii="Times New Roman" w:eastAsia="Times New Roman" w:hAnsi="Times New Roman" w:cs="Times New Roman"/>
          <w:sz w:val="24"/>
          <w:szCs w:val="24"/>
          <w:lang w:eastAsia="uk-UA"/>
        </w:rPr>
        <w:t xml:space="preserve"> п</w:t>
      </w:r>
      <w:r w:rsidR="004B68B4" w:rsidRPr="00457773">
        <w:rPr>
          <w:rFonts w:ascii="Times New Roman" w:eastAsia="Times New Roman" w:hAnsi="Times New Roman" w:cs="Times New Roman"/>
          <w:sz w:val="24"/>
          <w:szCs w:val="24"/>
          <w:lang w:eastAsia="uk-UA"/>
        </w:rPr>
        <w:t>рофесія інженер-консультант (будівництво) набула офіційного статусу в Україні</w:t>
      </w:r>
      <w:r w:rsidR="004B68B4">
        <w:rPr>
          <w:rFonts w:ascii="Times New Roman" w:eastAsia="Times New Roman" w:hAnsi="Times New Roman" w:cs="Times New Roman"/>
          <w:sz w:val="24"/>
          <w:szCs w:val="24"/>
          <w:lang w:eastAsia="uk-UA"/>
        </w:rPr>
        <w:t>.</w:t>
      </w:r>
      <w:r w:rsidR="004B68B4" w:rsidRPr="002D28FA">
        <w:rPr>
          <w:rFonts w:ascii="Times New Roman" w:eastAsia="Times New Roman" w:hAnsi="Times New Roman" w:cs="Times New Roman"/>
          <w:sz w:val="24"/>
          <w:szCs w:val="24"/>
          <w:bdr w:val="none" w:sz="0" w:space="0" w:color="auto" w:frame="1"/>
          <w:lang w:eastAsia="ru-RU"/>
        </w:rPr>
        <w:t xml:space="preserve"> </w:t>
      </w:r>
      <w:r w:rsidR="004B68B4">
        <w:rPr>
          <w:rFonts w:ascii="Times New Roman" w:eastAsia="Times New Roman" w:hAnsi="Times New Roman" w:cs="Times New Roman"/>
          <w:sz w:val="24"/>
          <w:szCs w:val="24"/>
          <w:bdr w:val="none" w:sz="0" w:space="0" w:color="auto" w:frame="1"/>
          <w:lang w:eastAsia="ru-RU"/>
        </w:rPr>
        <w:fldChar w:fldCharType="end"/>
      </w:r>
      <w:r>
        <w:rPr>
          <w:rFonts w:ascii="Times New Roman" w:eastAsia="Times New Roman" w:hAnsi="Times New Roman" w:cs="Times New Roman"/>
          <w:sz w:val="24"/>
          <w:szCs w:val="24"/>
          <w:bdr w:val="none" w:sz="0" w:space="0" w:color="auto" w:frame="1"/>
          <w:lang w:eastAsia="ru-RU"/>
        </w:rPr>
        <w:t xml:space="preserve">   </w:t>
      </w:r>
    </w:p>
    <w:p w:rsidR="00DB6496" w:rsidRPr="00EF1919" w:rsidRDefault="00701D82" w:rsidP="00B46549">
      <w:pPr>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4B68B4" w:rsidRPr="00457773">
        <w:rPr>
          <w:rFonts w:ascii="Times New Roman" w:eastAsia="Times New Roman" w:hAnsi="Times New Roman" w:cs="Times New Roman"/>
          <w:sz w:val="24"/>
          <w:szCs w:val="24"/>
          <w:lang w:eastAsia="uk-UA"/>
        </w:rPr>
        <w:t>Таким чином,</w:t>
      </w:r>
      <w:r w:rsidR="00EF1919">
        <w:rPr>
          <w:rFonts w:ascii="Times New Roman" w:eastAsia="Times New Roman" w:hAnsi="Times New Roman" w:cs="Times New Roman"/>
          <w:sz w:val="24"/>
          <w:szCs w:val="24"/>
          <w:lang w:eastAsia="uk-UA"/>
        </w:rPr>
        <w:t xml:space="preserve"> </w:t>
      </w:r>
      <w:r w:rsidR="004B68B4" w:rsidRPr="00457773">
        <w:rPr>
          <w:rFonts w:ascii="Times New Roman" w:eastAsia="Times New Roman" w:hAnsi="Times New Roman" w:cs="Times New Roman"/>
          <w:sz w:val="24"/>
          <w:szCs w:val="24"/>
          <w:lang w:eastAsia="uk-UA"/>
        </w:rPr>
        <w:t xml:space="preserve"> </w:t>
      </w:r>
      <w:r w:rsidR="00EF1919">
        <w:rPr>
          <w:rFonts w:ascii="Times New Roman" w:eastAsia="Times New Roman" w:hAnsi="Times New Roman" w:cs="Times New Roman"/>
          <w:sz w:val="24"/>
          <w:szCs w:val="24"/>
          <w:lang w:eastAsia="uk-UA"/>
        </w:rPr>
        <w:t>д</w:t>
      </w:r>
      <w:r w:rsidR="00EF1919" w:rsidRPr="00EF1919">
        <w:rPr>
          <w:rFonts w:ascii="Times New Roman" w:eastAsia="Times New Roman" w:hAnsi="Times New Roman" w:cs="Times New Roman"/>
          <w:sz w:val="24"/>
          <w:szCs w:val="24"/>
          <w:lang w:eastAsia="uk-UA"/>
        </w:rPr>
        <w:t>о глави 10 «Утримання служби замовника»</w:t>
      </w:r>
      <w:r w:rsidR="00EF1919">
        <w:rPr>
          <w:rFonts w:ascii="Times New Roman" w:eastAsia="Times New Roman" w:hAnsi="Times New Roman" w:cs="Times New Roman"/>
          <w:sz w:val="24"/>
          <w:szCs w:val="24"/>
          <w:lang w:eastAsia="uk-UA"/>
        </w:rPr>
        <w:t xml:space="preserve"> </w:t>
      </w:r>
      <w:r w:rsidR="004B68B4" w:rsidRPr="00457773">
        <w:rPr>
          <w:rFonts w:ascii="Times New Roman" w:eastAsia="Times New Roman" w:hAnsi="Times New Roman" w:cs="Times New Roman"/>
          <w:sz w:val="24"/>
          <w:szCs w:val="24"/>
          <w:lang w:eastAsia="uk-UA"/>
        </w:rPr>
        <w:t>у разі залучення замовниками будівництва до реалізації проектів інженерів- консультантів, вартість їх послуг  не повинна перевищувати 5,5% від глав 1-9 зв</w:t>
      </w:r>
      <w:r w:rsidR="00EF1919">
        <w:rPr>
          <w:rFonts w:ascii="Times New Roman" w:eastAsia="Times New Roman" w:hAnsi="Times New Roman" w:cs="Times New Roman"/>
          <w:sz w:val="24"/>
          <w:szCs w:val="24"/>
          <w:lang w:eastAsia="uk-UA"/>
        </w:rPr>
        <w:t>еденого кошторисного розрахунку,</w:t>
      </w:r>
      <w:r w:rsidR="00EF1919">
        <w:rPr>
          <w:rFonts w:ascii="Times New Roman" w:eastAsia="Times New Roman" w:hAnsi="Times New Roman" w:cs="Times New Roman"/>
          <w:sz w:val="24"/>
          <w:szCs w:val="24"/>
          <w:lang w:eastAsia="ru-RU"/>
        </w:rPr>
        <w:t xml:space="preserve"> </w:t>
      </w:r>
      <w:r w:rsidR="00EF1919">
        <w:rPr>
          <w:rFonts w:ascii="Times New Roman" w:hAnsi="Times New Roman" w:cs="Times New Roman"/>
          <w:sz w:val="24"/>
          <w:szCs w:val="24"/>
        </w:rPr>
        <w:t>які враховую</w:t>
      </w:r>
      <w:r w:rsidR="00DB6496" w:rsidRPr="000E696E">
        <w:rPr>
          <w:rFonts w:ascii="Times New Roman" w:hAnsi="Times New Roman" w:cs="Times New Roman"/>
          <w:sz w:val="24"/>
          <w:szCs w:val="24"/>
        </w:rPr>
        <w:t>ться при визначенні вартості будівництва (нового будівництва, реконструкції, реставрації, капітального ремонту, технічного переоснащення та поточного ремонту) об’єктів, що споруджуються із  залученням коштів бюджету міста, коштів підприємств, установ та організацій, що належать до комунальної вла</w:t>
      </w:r>
      <w:r>
        <w:rPr>
          <w:rFonts w:ascii="Times New Roman" w:hAnsi="Times New Roman" w:cs="Times New Roman"/>
          <w:sz w:val="24"/>
          <w:szCs w:val="24"/>
        </w:rPr>
        <w:t xml:space="preserve">сності міста, </w:t>
      </w:r>
    </w:p>
    <w:p w:rsidR="00A47EC9" w:rsidRDefault="00A47EC9" w:rsidP="00B46549">
      <w:pPr>
        <w:spacing w:after="0"/>
        <w:ind w:firstLine="709"/>
        <w:jc w:val="both"/>
        <w:rPr>
          <w:rFonts w:ascii="Times New Roman" w:hAnsi="Times New Roman" w:cs="Times New Roman"/>
          <w:bCs/>
          <w:iCs/>
          <w:sz w:val="24"/>
          <w:szCs w:val="24"/>
        </w:rPr>
      </w:pPr>
    </w:p>
    <w:p w:rsidR="00A47EC9" w:rsidRDefault="00A47EC9" w:rsidP="00B46549">
      <w:pPr>
        <w:spacing w:after="0"/>
        <w:ind w:firstLine="709"/>
        <w:jc w:val="both"/>
        <w:rPr>
          <w:rFonts w:ascii="Times New Roman" w:hAnsi="Times New Roman" w:cs="Times New Roman"/>
          <w:bCs/>
          <w:iCs/>
          <w:sz w:val="24"/>
          <w:szCs w:val="24"/>
        </w:rPr>
      </w:pPr>
    </w:p>
    <w:p w:rsidR="00DB6496" w:rsidRPr="000E696E" w:rsidRDefault="00DB6496" w:rsidP="00B46549">
      <w:pPr>
        <w:spacing w:after="0"/>
        <w:ind w:firstLine="709"/>
        <w:jc w:val="both"/>
        <w:rPr>
          <w:bCs/>
          <w:iCs/>
          <w:sz w:val="24"/>
          <w:szCs w:val="24"/>
        </w:rPr>
      </w:pPr>
      <w:r w:rsidRPr="000E696E">
        <w:rPr>
          <w:rFonts w:ascii="Times New Roman" w:hAnsi="Times New Roman" w:cs="Times New Roman"/>
          <w:bCs/>
          <w:iCs/>
          <w:sz w:val="24"/>
          <w:szCs w:val="24"/>
        </w:rPr>
        <w:t>Сєвєродонецька міська рада</w:t>
      </w:r>
    </w:p>
    <w:p w:rsidR="00DB6496" w:rsidRPr="000E696E" w:rsidRDefault="00DB6496" w:rsidP="00A47EC9">
      <w:pPr>
        <w:shd w:val="clear" w:color="auto" w:fill="FFFFFF"/>
        <w:spacing w:after="150" w:line="240" w:lineRule="auto"/>
        <w:ind w:firstLine="450"/>
        <w:rPr>
          <w:rFonts w:ascii="Times New Roman" w:eastAsia="Times New Roman" w:hAnsi="Times New Roman" w:cs="Times New Roman"/>
          <w:b/>
          <w:bCs/>
          <w:color w:val="000000"/>
          <w:sz w:val="24"/>
          <w:szCs w:val="24"/>
          <w:lang w:eastAsia="uk-UA"/>
        </w:rPr>
      </w:pPr>
      <w:r w:rsidRPr="000E696E">
        <w:rPr>
          <w:rFonts w:ascii="Times New Roman" w:eastAsia="Times New Roman" w:hAnsi="Times New Roman" w:cs="Times New Roman"/>
          <w:sz w:val="24"/>
          <w:szCs w:val="24"/>
          <w:lang w:eastAsia="uk-UA"/>
        </w:rPr>
        <w:t xml:space="preserve">               </w:t>
      </w:r>
      <w:r w:rsidRPr="000E696E">
        <w:rPr>
          <w:rFonts w:ascii="Times New Roman" w:eastAsia="Times New Roman" w:hAnsi="Times New Roman" w:cs="Times New Roman"/>
          <w:b/>
          <w:bCs/>
          <w:color w:val="000000"/>
          <w:sz w:val="24"/>
          <w:szCs w:val="24"/>
          <w:lang w:eastAsia="uk-UA"/>
        </w:rPr>
        <w:t>ВИРІШИЛА:</w:t>
      </w:r>
    </w:p>
    <w:p w:rsidR="00DB6496" w:rsidRPr="000E696E" w:rsidRDefault="00DB6496" w:rsidP="00DB6496">
      <w:pPr>
        <w:spacing w:after="0" w:line="240" w:lineRule="auto"/>
        <w:ind w:left="120" w:right="120"/>
        <w:jc w:val="center"/>
        <w:rPr>
          <w:rFonts w:ascii="Times New Roman" w:eastAsia="Times New Roman" w:hAnsi="Times New Roman" w:cs="Times New Roman"/>
          <w:b/>
          <w:bCs/>
          <w:color w:val="000000"/>
          <w:sz w:val="24"/>
          <w:szCs w:val="24"/>
          <w:lang w:eastAsia="uk-UA"/>
        </w:rPr>
      </w:pPr>
    </w:p>
    <w:p w:rsidR="00AE5657" w:rsidRDefault="00DB6496" w:rsidP="00AE5657">
      <w:pPr>
        <w:numPr>
          <w:ilvl w:val="0"/>
          <w:numId w:val="2"/>
        </w:numPr>
        <w:tabs>
          <w:tab w:val="left" w:pos="28"/>
        </w:tabs>
        <w:suppressAutoHyphens/>
        <w:spacing w:after="0" w:line="240" w:lineRule="auto"/>
        <w:jc w:val="both"/>
        <w:rPr>
          <w:rFonts w:ascii="Times New Roman" w:hAnsi="Times New Roman" w:cs="Times New Roman"/>
          <w:sz w:val="24"/>
          <w:szCs w:val="24"/>
        </w:rPr>
      </w:pPr>
      <w:r w:rsidRPr="000E696E">
        <w:rPr>
          <w:rFonts w:ascii="Times New Roman" w:hAnsi="Times New Roman" w:cs="Times New Roman"/>
          <w:sz w:val="24"/>
          <w:szCs w:val="24"/>
        </w:rPr>
        <w:t xml:space="preserve"> </w:t>
      </w:r>
      <w:r w:rsidR="00AE5657">
        <w:rPr>
          <w:rFonts w:ascii="Times New Roman" w:hAnsi="Times New Roman" w:cs="Times New Roman"/>
          <w:sz w:val="24"/>
          <w:szCs w:val="24"/>
        </w:rPr>
        <w:t>Включати д</w:t>
      </w:r>
      <w:r w:rsidR="00AE5657" w:rsidRPr="00AE5657">
        <w:rPr>
          <w:rFonts w:ascii="Times New Roman" w:hAnsi="Times New Roman" w:cs="Times New Roman"/>
          <w:sz w:val="24"/>
          <w:szCs w:val="24"/>
        </w:rPr>
        <w:t>о глави 10 «Утримання служби замовника»</w:t>
      </w:r>
      <w:r w:rsidR="00AE5657">
        <w:rPr>
          <w:rFonts w:ascii="Times New Roman" w:hAnsi="Times New Roman" w:cs="Times New Roman"/>
          <w:sz w:val="24"/>
          <w:szCs w:val="24"/>
        </w:rPr>
        <w:t xml:space="preserve"> </w:t>
      </w:r>
    </w:p>
    <w:p w:rsidR="00AE5657" w:rsidRDefault="00AE5657" w:rsidP="00AE5657">
      <w:pPr>
        <w:pStyle w:val="a6"/>
        <w:numPr>
          <w:ilvl w:val="0"/>
          <w:numId w:val="6"/>
        </w:numPr>
        <w:tabs>
          <w:tab w:val="left" w:pos="28"/>
        </w:tabs>
        <w:suppressAutoHyphens/>
        <w:spacing w:after="0" w:line="240" w:lineRule="auto"/>
        <w:jc w:val="both"/>
        <w:rPr>
          <w:rFonts w:ascii="Times New Roman" w:hAnsi="Times New Roman" w:cs="Times New Roman"/>
          <w:sz w:val="24"/>
          <w:szCs w:val="24"/>
        </w:rPr>
      </w:pPr>
      <w:r w:rsidRPr="00AE5657">
        <w:rPr>
          <w:rFonts w:ascii="Times New Roman" w:hAnsi="Times New Roman" w:cs="Times New Roman"/>
          <w:sz w:val="24"/>
          <w:szCs w:val="24"/>
        </w:rPr>
        <w:t>кошти на утримання служби замо</w:t>
      </w:r>
      <w:r>
        <w:rPr>
          <w:rFonts w:ascii="Times New Roman" w:hAnsi="Times New Roman" w:cs="Times New Roman"/>
          <w:sz w:val="24"/>
          <w:szCs w:val="24"/>
        </w:rPr>
        <w:t>вника  в розмірі  до 1,0%;</w:t>
      </w:r>
    </w:p>
    <w:p w:rsidR="00D27ABD" w:rsidRDefault="00AE5657" w:rsidP="00AE5657">
      <w:pPr>
        <w:pStyle w:val="a6"/>
        <w:numPr>
          <w:ilvl w:val="0"/>
          <w:numId w:val="6"/>
        </w:numPr>
        <w:tabs>
          <w:tab w:val="left" w:pos="28"/>
        </w:tabs>
        <w:suppressAutoHyphens/>
        <w:spacing w:after="0" w:line="240" w:lineRule="auto"/>
        <w:jc w:val="both"/>
        <w:rPr>
          <w:rFonts w:ascii="Times New Roman" w:hAnsi="Times New Roman" w:cs="Times New Roman"/>
          <w:sz w:val="24"/>
          <w:szCs w:val="24"/>
        </w:rPr>
      </w:pPr>
      <w:r w:rsidRPr="00AE5657">
        <w:rPr>
          <w:rFonts w:ascii="Times New Roman" w:hAnsi="Times New Roman" w:cs="Times New Roman"/>
          <w:sz w:val="24"/>
          <w:szCs w:val="24"/>
        </w:rPr>
        <w:t>кошти на здійснення технічного нагляду</w:t>
      </w:r>
      <w:r>
        <w:rPr>
          <w:rFonts w:ascii="Times New Roman" w:hAnsi="Times New Roman" w:cs="Times New Roman"/>
          <w:sz w:val="24"/>
          <w:szCs w:val="24"/>
        </w:rPr>
        <w:t xml:space="preserve"> </w:t>
      </w:r>
      <w:r w:rsidR="00D27ABD">
        <w:rPr>
          <w:rFonts w:ascii="Times New Roman" w:hAnsi="Times New Roman" w:cs="Times New Roman"/>
          <w:sz w:val="24"/>
          <w:szCs w:val="24"/>
        </w:rPr>
        <w:t>в розмірі  до 1,5</w:t>
      </w:r>
      <w:r>
        <w:rPr>
          <w:rFonts w:ascii="Times New Roman" w:hAnsi="Times New Roman" w:cs="Times New Roman"/>
          <w:sz w:val="24"/>
          <w:szCs w:val="24"/>
        </w:rPr>
        <w:t>%;</w:t>
      </w:r>
    </w:p>
    <w:p w:rsidR="00D27ABD" w:rsidRDefault="00D27ABD" w:rsidP="00D27ABD">
      <w:pPr>
        <w:pStyle w:val="a6"/>
        <w:numPr>
          <w:ilvl w:val="0"/>
          <w:numId w:val="6"/>
        </w:numPr>
        <w:tabs>
          <w:tab w:val="left" w:pos="28"/>
        </w:tabs>
        <w:suppressAutoHyphens/>
        <w:spacing w:after="0" w:line="240" w:lineRule="auto"/>
        <w:jc w:val="both"/>
        <w:rPr>
          <w:rFonts w:ascii="Times New Roman" w:hAnsi="Times New Roman" w:cs="Times New Roman"/>
          <w:sz w:val="24"/>
          <w:szCs w:val="24"/>
        </w:rPr>
      </w:pPr>
      <w:r w:rsidRPr="00D27ABD">
        <w:rPr>
          <w:rFonts w:ascii="Times New Roman" w:hAnsi="Times New Roman" w:cs="Times New Roman"/>
          <w:sz w:val="24"/>
          <w:szCs w:val="24"/>
        </w:rPr>
        <w:t>кошти на надання послуг ін</w:t>
      </w:r>
      <w:r>
        <w:rPr>
          <w:rFonts w:ascii="Times New Roman" w:hAnsi="Times New Roman" w:cs="Times New Roman"/>
          <w:sz w:val="24"/>
          <w:szCs w:val="24"/>
        </w:rPr>
        <w:t>женера-консультанта  в розмірі до 3%</w:t>
      </w:r>
      <w:r w:rsidR="00DB6496" w:rsidRPr="00AE5657">
        <w:rPr>
          <w:rFonts w:ascii="Times New Roman" w:hAnsi="Times New Roman" w:cs="Times New Roman"/>
          <w:sz w:val="24"/>
          <w:szCs w:val="24"/>
        </w:rPr>
        <w:t xml:space="preserve">, </w:t>
      </w:r>
    </w:p>
    <w:p w:rsidR="00DB6496" w:rsidRPr="00D27ABD" w:rsidRDefault="00D27ABD" w:rsidP="00D27ABD">
      <w:pPr>
        <w:tabs>
          <w:tab w:val="left" w:pos="28"/>
        </w:tabs>
        <w:suppressAutoHyphen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які враховую</w:t>
      </w:r>
      <w:r w:rsidR="00DB6496" w:rsidRPr="00D27ABD">
        <w:rPr>
          <w:rFonts w:ascii="Times New Roman" w:hAnsi="Times New Roman" w:cs="Times New Roman"/>
          <w:sz w:val="24"/>
          <w:szCs w:val="24"/>
        </w:rPr>
        <w:t>ться при визначенні вартості будівництва (нового будівництва, реконструкції, реставрації, капітального ремонту, технічного переоснащення та поточного ремонту) об’єктів, що споруджуються із  залученням коштів бюджету міста, коштів підприємств, установ та організацій, що належать до комунальної власності міс</w:t>
      </w:r>
      <w:r w:rsidR="00701D82" w:rsidRPr="00D27ABD">
        <w:rPr>
          <w:rFonts w:ascii="Times New Roman" w:hAnsi="Times New Roman" w:cs="Times New Roman"/>
          <w:sz w:val="24"/>
          <w:szCs w:val="24"/>
        </w:rPr>
        <w:t>та</w:t>
      </w:r>
      <w:r w:rsidR="00DB6496" w:rsidRPr="00D27ABD">
        <w:rPr>
          <w:rFonts w:ascii="Times New Roman" w:hAnsi="Times New Roman" w:cs="Times New Roman"/>
          <w:sz w:val="24"/>
          <w:szCs w:val="24"/>
        </w:rPr>
        <w:t>.</w:t>
      </w:r>
    </w:p>
    <w:p w:rsidR="00DB6496" w:rsidRPr="00D27ABD" w:rsidRDefault="00D27ABD" w:rsidP="00D27ABD">
      <w:pPr>
        <w:pStyle w:val="a6"/>
        <w:tabs>
          <w:tab w:val="left" w:pos="28"/>
          <w:tab w:val="num" w:pos="588"/>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2. </w:t>
      </w:r>
      <w:r w:rsidR="00DB6496" w:rsidRPr="00D27ABD">
        <w:rPr>
          <w:rFonts w:ascii="Times New Roman" w:hAnsi="Times New Roman" w:cs="Times New Roman"/>
          <w:sz w:val="24"/>
          <w:szCs w:val="24"/>
        </w:rPr>
        <w:t>Дане рішення підлягає оприлюдненню.</w:t>
      </w:r>
    </w:p>
    <w:p w:rsidR="00DB6496" w:rsidRPr="000E696E" w:rsidRDefault="00D27ABD" w:rsidP="00D27ABD">
      <w:pPr>
        <w:tabs>
          <w:tab w:val="left" w:pos="28"/>
        </w:tabs>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3.</w:t>
      </w:r>
      <w:r w:rsidR="00DB6496" w:rsidRPr="000E696E">
        <w:rPr>
          <w:rFonts w:ascii="Times New Roman" w:hAnsi="Times New Roman" w:cs="Times New Roman"/>
          <w:sz w:val="24"/>
          <w:szCs w:val="24"/>
        </w:rPr>
        <w:t xml:space="preserve"> Контроль за виконанням даного рішення покласти на постійну комісію міської ради з питань планування бюджету та фінансів, а організацію його виконання на заступників міського голови та головних розпорядників бюджетних коштів.</w:t>
      </w:r>
    </w:p>
    <w:p w:rsidR="00DB6496" w:rsidRPr="000E696E" w:rsidRDefault="00DB6496" w:rsidP="00DB6496">
      <w:pPr>
        <w:spacing w:after="0" w:line="240" w:lineRule="auto"/>
        <w:ind w:firstLine="708"/>
        <w:jc w:val="both"/>
        <w:rPr>
          <w:rFonts w:ascii="Times New Roman" w:eastAsia="Times New Roman" w:hAnsi="Times New Roman" w:cs="Times New Roman"/>
          <w:b/>
          <w:sz w:val="24"/>
          <w:szCs w:val="24"/>
          <w:lang w:eastAsia="ru-RU"/>
        </w:rPr>
      </w:pPr>
      <w:r w:rsidRPr="000E696E">
        <w:rPr>
          <w:rFonts w:ascii="Times New Roman" w:eastAsia="Times New Roman" w:hAnsi="Times New Roman" w:cs="Times New Roman"/>
          <w:b/>
          <w:sz w:val="24"/>
          <w:szCs w:val="24"/>
          <w:lang w:eastAsia="ru-RU"/>
        </w:rPr>
        <w:t xml:space="preserve">   </w:t>
      </w:r>
    </w:p>
    <w:p w:rsidR="00B46549" w:rsidRDefault="00DB6496" w:rsidP="00DB6496">
      <w:pPr>
        <w:keepNext/>
        <w:numPr>
          <w:ilvl w:val="0"/>
          <w:numId w:val="3"/>
        </w:numPr>
        <w:tabs>
          <w:tab w:val="left" w:pos="0"/>
        </w:tabs>
        <w:spacing w:after="0"/>
        <w:outlineLvl w:val="0"/>
        <w:rPr>
          <w:rFonts w:ascii="Times New Roman" w:eastAsia="Times New Roman" w:hAnsi="Times New Roman" w:cs="Times New Roman"/>
          <w:b/>
          <w:bCs/>
          <w:kern w:val="1"/>
          <w:sz w:val="24"/>
          <w:szCs w:val="24"/>
          <w:lang w:eastAsia="ar-SA"/>
        </w:rPr>
      </w:pPr>
      <w:r w:rsidRPr="000E696E">
        <w:rPr>
          <w:rFonts w:ascii="Times New Roman" w:eastAsia="Times New Roman" w:hAnsi="Times New Roman" w:cs="Times New Roman"/>
          <w:b/>
          <w:bCs/>
          <w:kern w:val="1"/>
          <w:sz w:val="24"/>
          <w:szCs w:val="24"/>
          <w:lang w:eastAsia="ar-SA"/>
        </w:rPr>
        <w:t xml:space="preserve"> </w:t>
      </w:r>
      <w:r w:rsidRPr="000E696E">
        <w:rPr>
          <w:rFonts w:ascii="Times New Roman" w:eastAsia="Times New Roman" w:hAnsi="Times New Roman" w:cs="Times New Roman"/>
          <w:b/>
          <w:bCs/>
          <w:kern w:val="1"/>
          <w:sz w:val="24"/>
          <w:szCs w:val="24"/>
          <w:lang w:eastAsia="ar-SA"/>
        </w:rPr>
        <w:tab/>
      </w:r>
    </w:p>
    <w:p w:rsidR="00B46549" w:rsidRDefault="00B46549" w:rsidP="00DB6496">
      <w:pPr>
        <w:keepNext/>
        <w:numPr>
          <w:ilvl w:val="0"/>
          <w:numId w:val="3"/>
        </w:numPr>
        <w:tabs>
          <w:tab w:val="left" w:pos="0"/>
        </w:tabs>
        <w:spacing w:after="0"/>
        <w:outlineLvl w:val="0"/>
        <w:rPr>
          <w:rFonts w:ascii="Times New Roman" w:eastAsia="Times New Roman" w:hAnsi="Times New Roman" w:cs="Times New Roman"/>
          <w:b/>
          <w:bCs/>
          <w:kern w:val="1"/>
          <w:sz w:val="24"/>
          <w:szCs w:val="24"/>
          <w:lang w:eastAsia="ar-SA"/>
        </w:rPr>
      </w:pPr>
    </w:p>
    <w:p w:rsidR="00DB6496" w:rsidRPr="000E696E" w:rsidRDefault="00DB6496" w:rsidP="00B46549">
      <w:pPr>
        <w:keepNext/>
        <w:numPr>
          <w:ilvl w:val="0"/>
          <w:numId w:val="3"/>
        </w:numPr>
        <w:tabs>
          <w:tab w:val="left" w:pos="0"/>
        </w:tabs>
        <w:spacing w:after="0"/>
        <w:ind w:firstLine="709"/>
        <w:outlineLvl w:val="0"/>
        <w:rPr>
          <w:rFonts w:ascii="Times New Roman" w:eastAsia="Times New Roman" w:hAnsi="Times New Roman" w:cs="Times New Roman"/>
          <w:b/>
          <w:bCs/>
          <w:kern w:val="1"/>
          <w:sz w:val="24"/>
          <w:szCs w:val="24"/>
          <w:lang w:eastAsia="ar-SA"/>
        </w:rPr>
      </w:pPr>
      <w:r w:rsidRPr="000E696E">
        <w:rPr>
          <w:rFonts w:ascii="Times New Roman" w:eastAsia="Times New Roman" w:hAnsi="Times New Roman" w:cs="Times New Roman"/>
          <w:b/>
          <w:bCs/>
          <w:kern w:val="1"/>
          <w:sz w:val="24"/>
          <w:szCs w:val="24"/>
          <w:lang w:eastAsia="ar-SA"/>
        </w:rPr>
        <w:t>В.о. міського голови                                                                   В. П.Ткачук</w:t>
      </w:r>
      <w:r w:rsidRPr="000E696E">
        <w:rPr>
          <w:rFonts w:ascii="Times New Roman" w:eastAsia="Times New Roman" w:hAnsi="Times New Roman" w:cs="Times New Roman"/>
          <w:b/>
          <w:bCs/>
          <w:kern w:val="1"/>
          <w:sz w:val="24"/>
          <w:szCs w:val="24"/>
          <w:lang w:val="ru-RU" w:eastAsia="ar-SA"/>
        </w:rPr>
        <w:t xml:space="preserve">           </w:t>
      </w:r>
    </w:p>
    <w:p w:rsidR="00DB6496" w:rsidRPr="000E696E" w:rsidRDefault="00DB6496" w:rsidP="00DB6496">
      <w:pPr>
        <w:shd w:val="clear" w:color="auto" w:fill="FFFFFF"/>
        <w:ind w:firstLine="708"/>
        <w:rPr>
          <w:b/>
          <w:bCs/>
          <w:shd w:val="clear" w:color="auto" w:fill="FFFFFF"/>
        </w:rPr>
      </w:pPr>
      <w:r w:rsidRPr="000E696E">
        <w:rPr>
          <w:b/>
          <w:bCs/>
          <w:shd w:val="clear" w:color="auto" w:fill="FFFFFF"/>
        </w:rPr>
        <w:t xml:space="preserve"> </w:t>
      </w:r>
    </w:p>
    <w:p w:rsidR="00DB6496" w:rsidRPr="000E696E" w:rsidRDefault="00DB6496" w:rsidP="00DB6496">
      <w:pPr>
        <w:shd w:val="clear" w:color="auto" w:fill="FFFFFF"/>
        <w:ind w:firstLine="709"/>
        <w:rPr>
          <w:rFonts w:ascii="Times New Roman" w:hAnsi="Times New Roman" w:cs="Times New Roman"/>
          <w:sz w:val="24"/>
          <w:szCs w:val="24"/>
          <w:shd w:val="clear" w:color="auto" w:fill="FFFFFF"/>
        </w:rPr>
      </w:pPr>
      <w:bookmarkStart w:id="0" w:name="_GoBack"/>
      <w:bookmarkEnd w:id="0"/>
    </w:p>
    <w:p w:rsidR="00DB6496" w:rsidRPr="000E696E" w:rsidRDefault="00DB6496" w:rsidP="00DB6496">
      <w:pPr>
        <w:shd w:val="clear" w:color="auto" w:fill="FFFFFF"/>
        <w:ind w:firstLine="709"/>
        <w:rPr>
          <w:rFonts w:ascii="Times New Roman" w:hAnsi="Times New Roman" w:cs="Times New Roman"/>
          <w:sz w:val="24"/>
          <w:szCs w:val="24"/>
          <w:shd w:val="clear" w:color="auto" w:fill="FFFFFF"/>
        </w:rPr>
      </w:pPr>
    </w:p>
    <w:sectPr w:rsidR="00DB6496" w:rsidRPr="000E696E" w:rsidSect="00E226EA">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suff w:val="nothing"/>
      <w:lvlText w:val="%1."/>
      <w:lvlJc w:val="left"/>
      <w:pPr>
        <w:tabs>
          <w:tab w:val="num" w:pos="0"/>
        </w:tabs>
        <w:ind w:left="0" w:firstLine="0"/>
      </w:pPr>
    </w:lvl>
  </w:abstractNum>
  <w:abstractNum w:abstractNumId="2" w15:restartNumberingAfterBreak="0">
    <w:nsid w:val="09890CD0"/>
    <w:multiLevelType w:val="hybridMultilevel"/>
    <w:tmpl w:val="85C44E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C677052"/>
    <w:multiLevelType w:val="hybridMultilevel"/>
    <w:tmpl w:val="8F0067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0EA3E6F"/>
    <w:multiLevelType w:val="hybridMultilevel"/>
    <w:tmpl w:val="C76E5AD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6B805EC2"/>
    <w:multiLevelType w:val="hybridMultilevel"/>
    <w:tmpl w:val="256877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83"/>
    <w:rsid w:val="00085783"/>
    <w:rsid w:val="000E22E1"/>
    <w:rsid w:val="00135C79"/>
    <w:rsid w:val="00143428"/>
    <w:rsid w:val="00155270"/>
    <w:rsid w:val="0019024E"/>
    <w:rsid w:val="001B610B"/>
    <w:rsid w:val="001C50C9"/>
    <w:rsid w:val="002C1656"/>
    <w:rsid w:val="002D28FA"/>
    <w:rsid w:val="002E7BD9"/>
    <w:rsid w:val="00421B8B"/>
    <w:rsid w:val="004378FD"/>
    <w:rsid w:val="00457773"/>
    <w:rsid w:val="004B2129"/>
    <w:rsid w:val="004B68B4"/>
    <w:rsid w:val="004F2258"/>
    <w:rsid w:val="00544DA5"/>
    <w:rsid w:val="00553CAA"/>
    <w:rsid w:val="00590856"/>
    <w:rsid w:val="00600753"/>
    <w:rsid w:val="00653F7D"/>
    <w:rsid w:val="00701D82"/>
    <w:rsid w:val="00752F82"/>
    <w:rsid w:val="00762625"/>
    <w:rsid w:val="00771EFD"/>
    <w:rsid w:val="008137CA"/>
    <w:rsid w:val="0086201D"/>
    <w:rsid w:val="008A3112"/>
    <w:rsid w:val="008C6761"/>
    <w:rsid w:val="0092560F"/>
    <w:rsid w:val="0094024B"/>
    <w:rsid w:val="009A7ED8"/>
    <w:rsid w:val="009F20FA"/>
    <w:rsid w:val="009F4FE4"/>
    <w:rsid w:val="00A178E3"/>
    <w:rsid w:val="00A47EC9"/>
    <w:rsid w:val="00A84181"/>
    <w:rsid w:val="00AE5657"/>
    <w:rsid w:val="00B25E4A"/>
    <w:rsid w:val="00B46549"/>
    <w:rsid w:val="00BE03E0"/>
    <w:rsid w:val="00CA31DD"/>
    <w:rsid w:val="00D14811"/>
    <w:rsid w:val="00D27ABD"/>
    <w:rsid w:val="00D626FF"/>
    <w:rsid w:val="00D874F1"/>
    <w:rsid w:val="00DB6496"/>
    <w:rsid w:val="00E226EA"/>
    <w:rsid w:val="00EF1919"/>
    <w:rsid w:val="00F03064"/>
    <w:rsid w:val="00F041AD"/>
    <w:rsid w:val="00F967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0AE0"/>
  <w15:docId w15:val="{18931028-C0F2-4DCC-96BF-CEAA5B70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1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610B"/>
    <w:rPr>
      <w:color w:val="0000FF"/>
      <w:u w:val="single"/>
    </w:rPr>
  </w:style>
  <w:style w:type="paragraph" w:customStyle="1" w:styleId="docdata">
    <w:name w:val="docdata"/>
    <w:aliases w:val="docy,v5,2528,baiaagaaboqcaaadlquaaawjbqaaaaaaaaaaaaaaaaaaaaaaaaaaaaaaaaaaaaaaaaaaaaaaaaaaaaaaaaaaaaaaaaaaaaaaaaaaaaaaaaaaaaaaaaaaaaaaaaaaaaaaaaaaaaaaaaaaaaaaaaaaaaaaaaaaaaaaaaaaaaaaaaaaaaaaaaaaaaaaaaaaaaaaaaaaaaaaaaaaaaaaaaaaaaaaaaaaaaaaaaaaaaaa"/>
    <w:basedOn w:val="a"/>
    <w:rsid w:val="001C50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1C50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50C9"/>
    <w:rPr>
      <w:rFonts w:ascii="Tahoma" w:hAnsi="Tahoma" w:cs="Tahoma"/>
      <w:sz w:val="16"/>
      <w:szCs w:val="16"/>
    </w:rPr>
  </w:style>
  <w:style w:type="character" w:customStyle="1" w:styleId="rvts23">
    <w:name w:val="rvts23"/>
    <w:basedOn w:val="a0"/>
    <w:rsid w:val="0019024E"/>
  </w:style>
  <w:style w:type="paragraph" w:styleId="a6">
    <w:name w:val="List Paragraph"/>
    <w:basedOn w:val="a"/>
    <w:uiPriority w:val="34"/>
    <w:qFormat/>
    <w:rsid w:val="00AE5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83526">
      <w:bodyDiv w:val="1"/>
      <w:marLeft w:val="0"/>
      <w:marRight w:val="0"/>
      <w:marTop w:val="0"/>
      <w:marBottom w:val="0"/>
      <w:divBdr>
        <w:top w:val="none" w:sz="0" w:space="0" w:color="auto"/>
        <w:left w:val="none" w:sz="0" w:space="0" w:color="auto"/>
        <w:bottom w:val="none" w:sz="0" w:space="0" w:color="auto"/>
        <w:right w:val="none" w:sz="0" w:space="0" w:color="auto"/>
      </w:divBdr>
      <w:divsChild>
        <w:div w:id="1488863389">
          <w:marLeft w:val="0"/>
          <w:marRight w:val="0"/>
          <w:marTop w:val="0"/>
          <w:marBottom w:val="150"/>
          <w:divBdr>
            <w:top w:val="none" w:sz="0" w:space="0" w:color="auto"/>
            <w:left w:val="none" w:sz="0" w:space="0" w:color="auto"/>
            <w:bottom w:val="none" w:sz="0" w:space="0" w:color="auto"/>
            <w:right w:val="none" w:sz="0" w:space="0" w:color="auto"/>
          </w:divBdr>
        </w:div>
        <w:div w:id="1091009463">
          <w:marLeft w:val="0"/>
          <w:marRight w:val="0"/>
          <w:marTop w:val="0"/>
          <w:marBottom w:val="150"/>
          <w:divBdr>
            <w:top w:val="none" w:sz="0" w:space="0" w:color="auto"/>
            <w:left w:val="none" w:sz="0" w:space="0" w:color="auto"/>
            <w:bottom w:val="none" w:sz="0" w:space="0" w:color="auto"/>
            <w:right w:val="none" w:sz="0" w:space="0" w:color="auto"/>
          </w:divBdr>
        </w:div>
        <w:div w:id="205915679">
          <w:marLeft w:val="0"/>
          <w:marRight w:val="0"/>
          <w:marTop w:val="0"/>
          <w:marBottom w:val="150"/>
          <w:divBdr>
            <w:top w:val="none" w:sz="0" w:space="0" w:color="auto"/>
            <w:left w:val="none" w:sz="0" w:space="0" w:color="auto"/>
            <w:bottom w:val="none" w:sz="0" w:space="0" w:color="auto"/>
            <w:right w:val="none" w:sz="0" w:space="0" w:color="auto"/>
          </w:divBdr>
        </w:div>
        <w:div w:id="1403337262">
          <w:marLeft w:val="0"/>
          <w:marRight w:val="0"/>
          <w:marTop w:val="150"/>
          <w:marBottom w:val="150"/>
          <w:divBdr>
            <w:top w:val="none" w:sz="0" w:space="0" w:color="auto"/>
            <w:left w:val="none" w:sz="0" w:space="0" w:color="auto"/>
            <w:bottom w:val="none" w:sz="0" w:space="0" w:color="auto"/>
            <w:right w:val="none" w:sz="0" w:space="0" w:color="auto"/>
          </w:divBdr>
        </w:div>
        <w:div w:id="1417284660">
          <w:marLeft w:val="0"/>
          <w:marRight w:val="0"/>
          <w:marTop w:val="150"/>
          <w:marBottom w:val="150"/>
          <w:divBdr>
            <w:top w:val="none" w:sz="0" w:space="0" w:color="auto"/>
            <w:left w:val="none" w:sz="0" w:space="0" w:color="auto"/>
            <w:bottom w:val="none" w:sz="0" w:space="0" w:color="auto"/>
            <w:right w:val="none" w:sz="0" w:space="0" w:color="auto"/>
          </w:divBdr>
        </w:div>
      </w:divsChild>
    </w:div>
    <w:div w:id="854222982">
      <w:bodyDiv w:val="1"/>
      <w:marLeft w:val="0"/>
      <w:marRight w:val="0"/>
      <w:marTop w:val="0"/>
      <w:marBottom w:val="0"/>
      <w:divBdr>
        <w:top w:val="none" w:sz="0" w:space="0" w:color="auto"/>
        <w:left w:val="none" w:sz="0" w:space="0" w:color="auto"/>
        <w:bottom w:val="none" w:sz="0" w:space="0" w:color="auto"/>
        <w:right w:val="none" w:sz="0" w:space="0" w:color="auto"/>
      </w:divBdr>
      <w:divsChild>
        <w:div w:id="1640065435">
          <w:marLeft w:val="0"/>
          <w:marRight w:val="0"/>
          <w:marTop w:val="150"/>
          <w:marBottom w:val="150"/>
          <w:divBdr>
            <w:top w:val="none" w:sz="0" w:space="0" w:color="auto"/>
            <w:left w:val="none" w:sz="0" w:space="0" w:color="auto"/>
            <w:bottom w:val="none" w:sz="0" w:space="0" w:color="auto"/>
            <w:right w:val="none" w:sz="0" w:space="0" w:color="auto"/>
          </w:divBdr>
        </w:div>
        <w:div w:id="488324348">
          <w:marLeft w:val="0"/>
          <w:marRight w:val="0"/>
          <w:marTop w:val="0"/>
          <w:marBottom w:val="150"/>
          <w:divBdr>
            <w:top w:val="none" w:sz="0" w:space="0" w:color="auto"/>
            <w:left w:val="none" w:sz="0" w:space="0" w:color="auto"/>
            <w:bottom w:val="none" w:sz="0" w:space="0" w:color="auto"/>
            <w:right w:val="none" w:sz="0" w:space="0" w:color="auto"/>
          </w:divBdr>
        </w:div>
        <w:div w:id="2011567987">
          <w:marLeft w:val="0"/>
          <w:marRight w:val="0"/>
          <w:marTop w:val="0"/>
          <w:marBottom w:val="150"/>
          <w:divBdr>
            <w:top w:val="none" w:sz="0" w:space="0" w:color="auto"/>
            <w:left w:val="none" w:sz="0" w:space="0" w:color="auto"/>
            <w:bottom w:val="none" w:sz="0" w:space="0" w:color="auto"/>
            <w:right w:val="none" w:sz="0" w:space="0" w:color="auto"/>
          </w:divBdr>
        </w:div>
        <w:div w:id="1304848893">
          <w:marLeft w:val="0"/>
          <w:marRight w:val="0"/>
          <w:marTop w:val="0"/>
          <w:marBottom w:val="150"/>
          <w:divBdr>
            <w:top w:val="none" w:sz="0" w:space="0" w:color="auto"/>
            <w:left w:val="none" w:sz="0" w:space="0" w:color="auto"/>
            <w:bottom w:val="none" w:sz="0" w:space="0" w:color="auto"/>
            <w:right w:val="none" w:sz="0" w:space="0" w:color="auto"/>
          </w:divBdr>
        </w:div>
      </w:divsChild>
    </w:div>
    <w:div w:id="192977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3561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Пользователь</cp:lastModifiedBy>
  <cp:revision>2</cp:revision>
  <cp:lastPrinted>2019-01-23T11:25:00Z</cp:lastPrinted>
  <dcterms:created xsi:type="dcterms:W3CDTF">2019-01-23T11:27:00Z</dcterms:created>
  <dcterms:modified xsi:type="dcterms:W3CDTF">2019-01-23T11:27:00Z</dcterms:modified>
</cp:coreProperties>
</file>