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39" w:rsidRPr="00F40068" w:rsidRDefault="00BF4439" w:rsidP="00BF4439">
      <w:pPr>
        <w:pStyle w:val="110"/>
        <w:keepNext w:val="0"/>
        <w:widowControl/>
        <w:rPr>
          <w:szCs w:val="24"/>
        </w:rPr>
      </w:pPr>
      <w:r w:rsidRPr="00F40068">
        <w:rPr>
          <w:szCs w:val="24"/>
        </w:rPr>
        <w:t>СЄВЄРОДОНЕЦЬКА МІСЬКА РАДА</w:t>
      </w:r>
    </w:p>
    <w:p w:rsidR="00BF4439" w:rsidRPr="00F40068" w:rsidRDefault="00CE0175" w:rsidP="00BF4439">
      <w:pPr>
        <w:pStyle w:val="110"/>
        <w:keepNext w:val="0"/>
        <w:widowControl/>
        <w:rPr>
          <w:szCs w:val="24"/>
        </w:rPr>
      </w:pPr>
      <w:r>
        <w:rPr>
          <w:szCs w:val="24"/>
        </w:rPr>
        <w:t>СЬОМ</w:t>
      </w:r>
      <w:r w:rsidR="00BF4439" w:rsidRPr="00F40068">
        <w:rPr>
          <w:szCs w:val="24"/>
        </w:rPr>
        <w:t>ОГО СКЛИКАННЯ</w:t>
      </w:r>
    </w:p>
    <w:p w:rsidR="00BF4439" w:rsidRPr="007F077F" w:rsidRDefault="00922ACE" w:rsidP="00BF4439">
      <w:pPr>
        <w:pStyle w:val="110"/>
        <w:keepNext w:val="0"/>
        <w:widowControl/>
        <w:rPr>
          <w:szCs w:val="28"/>
        </w:rPr>
      </w:pPr>
      <w:r>
        <w:rPr>
          <w:szCs w:val="28"/>
        </w:rPr>
        <w:t>Восьма</w:t>
      </w:r>
      <w:r w:rsidR="00BF4439" w:rsidRPr="007F077F">
        <w:rPr>
          <w:szCs w:val="28"/>
        </w:rPr>
        <w:t xml:space="preserve"> чергова сесія</w:t>
      </w:r>
    </w:p>
    <w:p w:rsidR="00BF4439" w:rsidRPr="007731E4" w:rsidRDefault="00BF4439" w:rsidP="00BF4439">
      <w:pPr>
        <w:rPr>
          <w:b/>
          <w:sz w:val="20"/>
          <w:szCs w:val="20"/>
          <w:highlight w:val="green"/>
          <w:lang w:val="uk-UA"/>
        </w:rPr>
      </w:pPr>
    </w:p>
    <w:p w:rsidR="00BF4439" w:rsidRPr="00F40068" w:rsidRDefault="00BF4439" w:rsidP="00BF4439">
      <w:pPr>
        <w:pStyle w:val="110"/>
        <w:widowControl/>
        <w:rPr>
          <w:szCs w:val="24"/>
        </w:rPr>
      </w:pPr>
      <w:r w:rsidRPr="00F40068">
        <w:rPr>
          <w:szCs w:val="24"/>
        </w:rPr>
        <w:t>РІШЕННЯ №</w:t>
      </w:r>
      <w:r w:rsidR="00922ACE">
        <w:rPr>
          <w:szCs w:val="24"/>
        </w:rPr>
        <w:t xml:space="preserve"> 124</w:t>
      </w:r>
    </w:p>
    <w:p w:rsidR="00BF4439" w:rsidRPr="007731E4" w:rsidRDefault="00BF4439" w:rsidP="00BF4439">
      <w:pPr>
        <w:rPr>
          <w:sz w:val="20"/>
          <w:szCs w:val="20"/>
          <w:lang w:val="uk-UA"/>
        </w:rPr>
      </w:pPr>
    </w:p>
    <w:p w:rsidR="00BF4439" w:rsidRPr="007731E4" w:rsidRDefault="00BF4439" w:rsidP="00BF4439">
      <w:pPr>
        <w:rPr>
          <w:b/>
          <w:sz w:val="24"/>
          <w:lang w:val="uk-UA"/>
        </w:rPr>
      </w:pPr>
      <w:r w:rsidRPr="00832C2F">
        <w:rPr>
          <w:b/>
          <w:sz w:val="24"/>
          <w:lang w:val="uk-UA"/>
        </w:rPr>
        <w:t>«</w:t>
      </w:r>
      <w:r w:rsidR="00F539BE" w:rsidRPr="00832C2F">
        <w:rPr>
          <w:b/>
          <w:sz w:val="24"/>
          <w:lang w:val="uk-UA"/>
        </w:rPr>
        <w:t xml:space="preserve"> </w:t>
      </w:r>
      <w:r w:rsidR="00450F1C" w:rsidRPr="00922ACE">
        <w:rPr>
          <w:b/>
          <w:sz w:val="24"/>
          <w:u w:val="single"/>
          <w:lang w:val="uk-UA"/>
        </w:rPr>
        <w:t>_</w:t>
      </w:r>
      <w:r w:rsidR="00922ACE">
        <w:rPr>
          <w:b/>
          <w:sz w:val="24"/>
          <w:u w:val="single"/>
          <w:lang w:val="uk-UA"/>
        </w:rPr>
        <w:t>29</w:t>
      </w:r>
      <w:r w:rsidR="00450F1C" w:rsidRPr="00922ACE">
        <w:rPr>
          <w:b/>
          <w:sz w:val="24"/>
          <w:u w:val="single"/>
          <w:lang w:val="uk-UA"/>
        </w:rPr>
        <w:t>_</w:t>
      </w:r>
      <w:r w:rsidR="00F539BE" w:rsidRPr="00832C2F">
        <w:rPr>
          <w:b/>
          <w:sz w:val="24"/>
          <w:lang w:val="uk-UA"/>
        </w:rPr>
        <w:t xml:space="preserve"> </w:t>
      </w:r>
      <w:r w:rsidRPr="00832C2F">
        <w:rPr>
          <w:b/>
          <w:sz w:val="24"/>
          <w:lang w:val="uk-UA"/>
        </w:rPr>
        <w:t>»</w:t>
      </w:r>
      <w:r w:rsidRPr="007731E4">
        <w:rPr>
          <w:b/>
          <w:sz w:val="24"/>
          <w:lang w:val="uk-UA"/>
        </w:rPr>
        <w:t xml:space="preserve"> </w:t>
      </w:r>
      <w:r w:rsidR="00922ACE">
        <w:rPr>
          <w:b/>
          <w:sz w:val="24"/>
          <w:lang w:val="uk-UA"/>
        </w:rPr>
        <w:t>лютого</w:t>
      </w:r>
      <w:r w:rsidRPr="007731E4">
        <w:rPr>
          <w:b/>
          <w:sz w:val="24"/>
          <w:lang w:val="uk-UA"/>
        </w:rPr>
        <w:t xml:space="preserve"> 201</w:t>
      </w:r>
      <w:r w:rsidR="00450F1C">
        <w:rPr>
          <w:b/>
          <w:sz w:val="24"/>
          <w:lang w:val="uk-UA"/>
        </w:rPr>
        <w:t>6</w:t>
      </w:r>
      <w:r w:rsidRPr="007731E4">
        <w:rPr>
          <w:b/>
          <w:sz w:val="24"/>
          <w:lang w:val="uk-UA"/>
        </w:rPr>
        <w:t xml:space="preserve"> року</w:t>
      </w:r>
    </w:p>
    <w:p w:rsidR="00BF4439" w:rsidRPr="007731E4" w:rsidRDefault="00BF4439" w:rsidP="00BF4439">
      <w:pPr>
        <w:spacing w:line="360" w:lineRule="auto"/>
        <w:rPr>
          <w:b/>
          <w:sz w:val="24"/>
          <w:lang w:val="uk-UA"/>
        </w:rPr>
      </w:pPr>
      <w:r w:rsidRPr="007731E4">
        <w:rPr>
          <w:b/>
          <w:sz w:val="24"/>
          <w:lang w:val="uk-UA"/>
        </w:rPr>
        <w:t>м. Сєвєродонецьк</w:t>
      </w:r>
    </w:p>
    <w:p w:rsidR="00BF4439" w:rsidRPr="00BF4439" w:rsidRDefault="00CE0175" w:rsidP="000A55F3">
      <w:pPr>
        <w:ind w:right="4817"/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 xml:space="preserve">Про внесення змін </w:t>
      </w:r>
      <w:r w:rsidR="000A55F3">
        <w:rPr>
          <w:bCs/>
          <w:iCs/>
          <w:sz w:val="24"/>
          <w:lang w:val="uk-UA"/>
        </w:rPr>
        <w:t xml:space="preserve">і доповнень </w:t>
      </w:r>
      <w:r>
        <w:rPr>
          <w:bCs/>
          <w:iCs/>
          <w:sz w:val="24"/>
          <w:lang w:val="uk-UA"/>
        </w:rPr>
        <w:t>до рішення сесії від 30.07.2015 № 4631 «</w:t>
      </w:r>
      <w:r w:rsidR="00BF4439" w:rsidRPr="00BF4439">
        <w:rPr>
          <w:bCs/>
          <w:iCs/>
          <w:sz w:val="24"/>
          <w:lang w:val="uk-UA"/>
        </w:rPr>
        <w:t xml:space="preserve">Про затвердження </w:t>
      </w:r>
      <w:r w:rsidR="00BF4439" w:rsidRPr="00BF4439">
        <w:rPr>
          <w:sz w:val="24"/>
          <w:lang w:val="uk-UA" w:eastAsia="uk-UA"/>
        </w:rPr>
        <w:t xml:space="preserve">«Програми відшкодування </w:t>
      </w:r>
      <w:r w:rsidR="00BD7F26">
        <w:rPr>
          <w:sz w:val="24"/>
          <w:lang w:val="uk-UA" w:eastAsia="uk-UA"/>
        </w:rPr>
        <w:t xml:space="preserve">частини </w:t>
      </w:r>
      <w:r w:rsidR="00BF4439" w:rsidRPr="00BF4439">
        <w:rPr>
          <w:sz w:val="24"/>
          <w:lang w:val="uk-UA" w:eastAsia="uk-UA"/>
        </w:rPr>
        <w:t>відсоткових ставок за залученими кредитами на 201</w:t>
      </w:r>
      <w:r w:rsidR="00BF4439">
        <w:rPr>
          <w:sz w:val="24"/>
          <w:lang w:val="uk-UA" w:eastAsia="uk-UA"/>
        </w:rPr>
        <w:t>5</w:t>
      </w:r>
      <w:r w:rsidR="00BF4439" w:rsidRPr="00BF4439">
        <w:rPr>
          <w:sz w:val="24"/>
          <w:lang w:val="uk-UA" w:eastAsia="uk-UA"/>
        </w:rPr>
        <w:t>-201</w:t>
      </w:r>
      <w:r w:rsidR="00BF4439">
        <w:rPr>
          <w:sz w:val="24"/>
          <w:lang w:val="uk-UA" w:eastAsia="uk-UA"/>
        </w:rPr>
        <w:t>9</w:t>
      </w:r>
      <w:r w:rsidR="00BF4439" w:rsidRPr="00BF4439">
        <w:rPr>
          <w:sz w:val="24"/>
          <w:lang w:val="uk-UA" w:eastAsia="uk-UA"/>
        </w:rPr>
        <w:t xml:space="preserve"> роки»</w:t>
      </w:r>
      <w:r>
        <w:rPr>
          <w:sz w:val="24"/>
          <w:lang w:val="uk-UA" w:eastAsia="uk-UA"/>
        </w:rPr>
        <w:t>»</w:t>
      </w:r>
    </w:p>
    <w:p w:rsidR="00BF4439" w:rsidRPr="00BF4439" w:rsidRDefault="00BF4439" w:rsidP="00BF4439">
      <w:pPr>
        <w:ind w:right="4820"/>
        <w:rPr>
          <w:b/>
          <w:bCs/>
          <w:iCs/>
          <w:sz w:val="20"/>
          <w:szCs w:val="20"/>
          <w:lang w:val="uk-UA"/>
        </w:rPr>
      </w:pPr>
    </w:p>
    <w:p w:rsidR="00BF4439" w:rsidRPr="00BF4439" w:rsidRDefault="00BF4439" w:rsidP="00EB642A">
      <w:pPr>
        <w:ind w:firstLine="720"/>
        <w:jc w:val="both"/>
        <w:rPr>
          <w:sz w:val="24"/>
          <w:lang w:val="uk-UA"/>
        </w:rPr>
      </w:pPr>
      <w:r w:rsidRPr="00BF4439">
        <w:rPr>
          <w:sz w:val="24"/>
          <w:lang w:val="uk-UA"/>
        </w:rPr>
        <w:t>Керуючись п.22 ст.26</w:t>
      </w:r>
      <w:r w:rsidR="00EB642A">
        <w:rPr>
          <w:sz w:val="24"/>
          <w:lang w:val="uk-UA"/>
        </w:rPr>
        <w:t>, пунктом 3 ст. 30</w:t>
      </w:r>
      <w:r w:rsidRPr="00BF4439">
        <w:rPr>
          <w:sz w:val="24"/>
          <w:lang w:val="uk-UA"/>
        </w:rPr>
        <w:t xml:space="preserve"> Закону України «Про місцеве самоврядування в Україні» </w:t>
      </w:r>
      <w:r w:rsidR="00EB642A">
        <w:rPr>
          <w:sz w:val="24"/>
          <w:lang w:val="uk-UA"/>
        </w:rPr>
        <w:t xml:space="preserve">та </w:t>
      </w:r>
      <w:r w:rsidR="00CE0175">
        <w:rPr>
          <w:sz w:val="24"/>
          <w:lang w:val="uk-UA"/>
        </w:rPr>
        <w:t>постановою Кабінету Міністрів України від 17.10.2011 № 1056 «Деякі питання використання коштів у сфері енергоефективності та енергозбереження» із змінами і доповненнями, внесеними постановами Кабінету Міністрів України від 11.07.2012 № 615, від 14.11.2012 № 1043, від 24.07.2013 № 687, від 01.10.2014 № 491, від 08.04.2015 № 231 та від 12.08.2015 № 614</w:t>
      </w:r>
      <w:r w:rsidR="00D62EEC">
        <w:rPr>
          <w:sz w:val="24"/>
          <w:lang w:val="uk-UA"/>
        </w:rPr>
        <w:t xml:space="preserve">, </w:t>
      </w:r>
      <w:r w:rsidRPr="00BF4439">
        <w:rPr>
          <w:sz w:val="24"/>
          <w:lang w:val="uk-UA"/>
        </w:rPr>
        <w:t>Сєвєродонецька міська рада</w:t>
      </w:r>
    </w:p>
    <w:p w:rsidR="00BF4439" w:rsidRPr="00BF4439" w:rsidRDefault="00BF4439" w:rsidP="00BF4439">
      <w:pPr>
        <w:rPr>
          <w:sz w:val="20"/>
          <w:szCs w:val="20"/>
          <w:highlight w:val="green"/>
          <w:lang w:val="uk-UA"/>
        </w:rPr>
      </w:pPr>
    </w:p>
    <w:p w:rsidR="00BF4439" w:rsidRPr="00BF4439" w:rsidRDefault="00BF4439" w:rsidP="00BF4439">
      <w:pPr>
        <w:ind w:firstLine="708"/>
        <w:rPr>
          <w:b/>
          <w:sz w:val="24"/>
          <w:lang w:val="uk-UA"/>
        </w:rPr>
      </w:pPr>
      <w:r w:rsidRPr="00BF4439">
        <w:rPr>
          <w:b/>
          <w:sz w:val="24"/>
          <w:lang w:val="uk-UA"/>
        </w:rPr>
        <w:t>ВИРІШИЛА:</w:t>
      </w:r>
    </w:p>
    <w:p w:rsidR="00BF4439" w:rsidRPr="00BF4439" w:rsidRDefault="00BF4439" w:rsidP="00BF4439">
      <w:pPr>
        <w:rPr>
          <w:sz w:val="20"/>
          <w:szCs w:val="20"/>
          <w:lang w:val="uk-UA"/>
        </w:rPr>
      </w:pPr>
    </w:p>
    <w:p w:rsidR="00BF4439" w:rsidRPr="00BF4439" w:rsidRDefault="008A5B19" w:rsidP="00450F1C">
      <w:pPr>
        <w:numPr>
          <w:ilvl w:val="0"/>
          <w:numId w:val="10"/>
        </w:numPr>
        <w:tabs>
          <w:tab w:val="clear" w:pos="1080"/>
          <w:tab w:val="num" w:pos="1200"/>
        </w:tabs>
        <w:suppressAutoHyphens w:val="0"/>
        <w:spacing w:after="60"/>
        <w:ind w:left="0"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Пункт 2 додатку до </w:t>
      </w:r>
      <w:r w:rsidRPr="00BF4439">
        <w:rPr>
          <w:sz w:val="24"/>
          <w:lang w:val="uk-UA" w:eastAsia="uk-UA"/>
        </w:rPr>
        <w:t>Програм</w:t>
      </w:r>
      <w:r>
        <w:rPr>
          <w:sz w:val="24"/>
          <w:lang w:val="uk-UA" w:eastAsia="uk-UA"/>
        </w:rPr>
        <w:t>и</w:t>
      </w:r>
      <w:r w:rsidRPr="00BF4439">
        <w:rPr>
          <w:sz w:val="24"/>
          <w:lang w:val="uk-UA" w:eastAsia="uk-UA"/>
        </w:rPr>
        <w:t xml:space="preserve"> відшкодування </w:t>
      </w:r>
      <w:r>
        <w:rPr>
          <w:sz w:val="24"/>
          <w:lang w:val="uk-UA" w:eastAsia="uk-UA"/>
        </w:rPr>
        <w:t xml:space="preserve">частини </w:t>
      </w:r>
      <w:r w:rsidRPr="00BF4439">
        <w:rPr>
          <w:sz w:val="24"/>
          <w:lang w:val="uk-UA" w:eastAsia="uk-UA"/>
        </w:rPr>
        <w:t>відсоткових ставок за залученими кредитами на 201</w:t>
      </w:r>
      <w:r>
        <w:rPr>
          <w:sz w:val="24"/>
          <w:lang w:val="uk-UA" w:eastAsia="uk-UA"/>
        </w:rPr>
        <w:t>5</w:t>
      </w:r>
      <w:r w:rsidRPr="00BF4439">
        <w:rPr>
          <w:sz w:val="24"/>
          <w:lang w:val="uk-UA" w:eastAsia="uk-UA"/>
        </w:rPr>
        <w:t>-201</w:t>
      </w:r>
      <w:r>
        <w:rPr>
          <w:sz w:val="24"/>
          <w:lang w:val="uk-UA" w:eastAsia="uk-UA"/>
        </w:rPr>
        <w:t>9</w:t>
      </w:r>
      <w:r w:rsidRPr="00BF4439">
        <w:rPr>
          <w:sz w:val="24"/>
          <w:lang w:val="uk-UA" w:eastAsia="uk-UA"/>
        </w:rPr>
        <w:t xml:space="preserve"> роки</w:t>
      </w:r>
      <w:r>
        <w:rPr>
          <w:sz w:val="24"/>
          <w:lang w:val="uk-UA" w:eastAsia="uk-UA"/>
        </w:rPr>
        <w:t xml:space="preserve"> зі змінами і доповненнями викласти в новій редакції</w:t>
      </w:r>
      <w:r w:rsidRPr="00BF4439">
        <w:rPr>
          <w:bCs/>
          <w:iCs/>
          <w:sz w:val="24"/>
          <w:lang w:val="uk-UA"/>
        </w:rPr>
        <w:t xml:space="preserve"> </w:t>
      </w:r>
      <w:r w:rsidRPr="00BF4439">
        <w:rPr>
          <w:sz w:val="24"/>
          <w:lang w:val="uk-UA"/>
        </w:rPr>
        <w:t>(</w:t>
      </w:r>
      <w:r>
        <w:rPr>
          <w:sz w:val="24"/>
          <w:lang w:val="uk-UA"/>
        </w:rPr>
        <w:t>д</w:t>
      </w:r>
      <w:r w:rsidRPr="00BF4439">
        <w:rPr>
          <w:sz w:val="24"/>
          <w:lang w:val="uk-UA"/>
        </w:rPr>
        <w:t>одаток).</w:t>
      </w:r>
    </w:p>
    <w:p w:rsidR="00BF4439" w:rsidRDefault="00BF4439" w:rsidP="00450F1C">
      <w:pPr>
        <w:numPr>
          <w:ilvl w:val="0"/>
          <w:numId w:val="10"/>
        </w:numPr>
        <w:tabs>
          <w:tab w:val="clear" w:pos="1080"/>
          <w:tab w:val="num" w:pos="1200"/>
        </w:tabs>
        <w:suppressAutoHyphens w:val="0"/>
        <w:spacing w:after="60"/>
        <w:ind w:left="1440" w:hanging="720"/>
        <w:jc w:val="both"/>
        <w:rPr>
          <w:bCs/>
          <w:sz w:val="24"/>
          <w:lang w:val="uk-UA"/>
        </w:rPr>
      </w:pPr>
      <w:r w:rsidRPr="00BF4439">
        <w:rPr>
          <w:bCs/>
          <w:sz w:val="24"/>
          <w:lang w:val="uk-UA"/>
        </w:rPr>
        <w:t>Рішення підлягає оприлюдненню.</w:t>
      </w:r>
    </w:p>
    <w:p w:rsidR="00450F1C" w:rsidRPr="00450F1C" w:rsidRDefault="00450F1C" w:rsidP="0076208B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left" w:pos="317"/>
          <w:tab w:val="left" w:pos="1204"/>
        </w:tabs>
        <w:suppressAutoHyphens w:val="0"/>
        <w:autoSpaceDE w:val="0"/>
        <w:autoSpaceDN w:val="0"/>
        <w:adjustRightInd w:val="0"/>
        <w:spacing w:after="60"/>
        <w:ind w:left="0" w:firstLine="709"/>
        <w:jc w:val="both"/>
        <w:rPr>
          <w:sz w:val="24"/>
          <w:lang w:val="uk-UA"/>
        </w:rPr>
      </w:pPr>
      <w:r w:rsidRPr="00450F1C">
        <w:rPr>
          <w:sz w:val="24"/>
          <w:lang w:val="uk-UA"/>
        </w:rPr>
        <w:t xml:space="preserve">Рішення </w:t>
      </w:r>
      <w:r w:rsidR="0076208B">
        <w:rPr>
          <w:sz w:val="24"/>
          <w:lang w:val="uk-UA"/>
        </w:rPr>
        <w:t xml:space="preserve">2-ї </w:t>
      </w:r>
      <w:r>
        <w:rPr>
          <w:sz w:val="24"/>
          <w:lang w:val="uk-UA"/>
        </w:rPr>
        <w:t xml:space="preserve">сесії </w:t>
      </w:r>
      <w:r w:rsidR="0076208B">
        <w:rPr>
          <w:sz w:val="24"/>
          <w:lang w:val="uk-UA"/>
        </w:rPr>
        <w:t xml:space="preserve">7 скликання </w:t>
      </w:r>
      <w:r w:rsidRPr="00450F1C">
        <w:rPr>
          <w:sz w:val="24"/>
          <w:lang w:val="uk-UA"/>
        </w:rPr>
        <w:t xml:space="preserve">від </w:t>
      </w:r>
      <w:r>
        <w:rPr>
          <w:sz w:val="24"/>
          <w:lang w:val="uk-UA"/>
        </w:rPr>
        <w:t>24</w:t>
      </w:r>
      <w:r w:rsidRPr="00450F1C">
        <w:rPr>
          <w:sz w:val="24"/>
          <w:lang w:val="uk-UA"/>
        </w:rPr>
        <w:t>.</w:t>
      </w:r>
      <w:r>
        <w:rPr>
          <w:sz w:val="24"/>
          <w:lang w:val="uk-UA"/>
        </w:rPr>
        <w:t>12</w:t>
      </w:r>
      <w:r w:rsidRPr="00450F1C">
        <w:rPr>
          <w:sz w:val="24"/>
          <w:lang w:val="uk-UA"/>
        </w:rPr>
        <w:t>.20</w:t>
      </w:r>
      <w:r>
        <w:rPr>
          <w:sz w:val="24"/>
          <w:lang w:val="uk-UA"/>
        </w:rPr>
        <w:t>15 № 19</w:t>
      </w:r>
      <w:r w:rsidRPr="00450F1C">
        <w:rPr>
          <w:sz w:val="24"/>
          <w:lang w:val="uk-UA"/>
        </w:rPr>
        <w:t xml:space="preserve"> </w:t>
      </w:r>
      <w:r w:rsidR="0076208B">
        <w:rPr>
          <w:sz w:val="24"/>
          <w:lang w:val="uk-UA"/>
        </w:rPr>
        <w:t>«</w:t>
      </w:r>
      <w:r w:rsidR="0076208B">
        <w:rPr>
          <w:bCs/>
          <w:iCs/>
          <w:sz w:val="24"/>
          <w:lang w:val="uk-UA"/>
        </w:rPr>
        <w:t>Про внесення змін і доповнень до рішення сесії від 30.07.2015 № 4631 «</w:t>
      </w:r>
      <w:r w:rsidR="0076208B" w:rsidRPr="00BF4439">
        <w:rPr>
          <w:bCs/>
          <w:iCs/>
          <w:sz w:val="24"/>
          <w:lang w:val="uk-UA"/>
        </w:rPr>
        <w:t xml:space="preserve">Про затвердження </w:t>
      </w:r>
      <w:r w:rsidR="0076208B" w:rsidRPr="00BF4439">
        <w:rPr>
          <w:sz w:val="24"/>
          <w:lang w:val="uk-UA" w:eastAsia="uk-UA"/>
        </w:rPr>
        <w:t xml:space="preserve">«Програми відшкодування </w:t>
      </w:r>
      <w:r w:rsidR="0076208B">
        <w:rPr>
          <w:sz w:val="24"/>
          <w:lang w:val="uk-UA" w:eastAsia="uk-UA"/>
        </w:rPr>
        <w:t xml:space="preserve">частини </w:t>
      </w:r>
      <w:r w:rsidR="0076208B" w:rsidRPr="00BF4439">
        <w:rPr>
          <w:sz w:val="24"/>
          <w:lang w:val="uk-UA" w:eastAsia="uk-UA"/>
        </w:rPr>
        <w:t>відсоткових ставок за залученими кредитами на 201</w:t>
      </w:r>
      <w:r w:rsidR="0076208B">
        <w:rPr>
          <w:sz w:val="24"/>
          <w:lang w:val="uk-UA" w:eastAsia="uk-UA"/>
        </w:rPr>
        <w:t>5</w:t>
      </w:r>
      <w:r w:rsidR="0076208B" w:rsidRPr="00BF4439">
        <w:rPr>
          <w:sz w:val="24"/>
          <w:lang w:val="uk-UA" w:eastAsia="uk-UA"/>
        </w:rPr>
        <w:t>-201</w:t>
      </w:r>
      <w:r w:rsidR="0076208B">
        <w:rPr>
          <w:sz w:val="24"/>
          <w:lang w:val="uk-UA" w:eastAsia="uk-UA"/>
        </w:rPr>
        <w:t>9</w:t>
      </w:r>
      <w:r w:rsidR="0076208B" w:rsidRPr="00BF4439">
        <w:rPr>
          <w:sz w:val="24"/>
          <w:lang w:val="uk-UA" w:eastAsia="uk-UA"/>
        </w:rPr>
        <w:t xml:space="preserve"> роки»</w:t>
      </w:r>
      <w:r w:rsidR="0076208B">
        <w:rPr>
          <w:sz w:val="24"/>
          <w:lang w:val="uk-UA" w:eastAsia="uk-UA"/>
        </w:rPr>
        <w:t xml:space="preserve">» </w:t>
      </w:r>
      <w:r w:rsidRPr="00450F1C">
        <w:rPr>
          <w:sz w:val="24"/>
          <w:lang w:val="uk-UA"/>
        </w:rPr>
        <w:t>вважати таким</w:t>
      </w:r>
      <w:r>
        <w:rPr>
          <w:sz w:val="24"/>
          <w:lang w:val="uk-UA"/>
        </w:rPr>
        <w:t>,</w:t>
      </w:r>
      <w:r w:rsidRPr="00450F1C">
        <w:rPr>
          <w:sz w:val="24"/>
          <w:lang w:val="uk-UA"/>
        </w:rPr>
        <w:t xml:space="preserve"> що втратило</w:t>
      </w:r>
      <w:r>
        <w:rPr>
          <w:sz w:val="24"/>
          <w:lang w:val="uk-UA"/>
        </w:rPr>
        <w:t xml:space="preserve"> </w:t>
      </w:r>
      <w:r w:rsidRPr="00450F1C">
        <w:rPr>
          <w:spacing w:val="-6"/>
          <w:sz w:val="24"/>
          <w:lang w:val="uk-UA"/>
        </w:rPr>
        <w:t>чинність.</w:t>
      </w:r>
    </w:p>
    <w:p w:rsidR="00BF4439" w:rsidRDefault="00BF4439" w:rsidP="00BF4439">
      <w:pPr>
        <w:numPr>
          <w:ilvl w:val="0"/>
          <w:numId w:val="10"/>
        </w:numPr>
        <w:tabs>
          <w:tab w:val="clear" w:pos="1080"/>
          <w:tab w:val="num" w:pos="1200"/>
        </w:tabs>
        <w:suppressAutoHyphens w:val="0"/>
        <w:spacing w:after="60"/>
        <w:ind w:left="0" w:firstLine="708"/>
        <w:jc w:val="both"/>
        <w:rPr>
          <w:sz w:val="24"/>
          <w:lang w:val="uk-UA"/>
        </w:rPr>
      </w:pPr>
      <w:r w:rsidRPr="00BF4439">
        <w:rPr>
          <w:sz w:val="24"/>
          <w:lang w:val="uk-UA"/>
        </w:rPr>
        <w:t>Контроль за виконанням даного рішення покласти на постійну комісію ради з питань планування бюджету та фінансів.</w:t>
      </w:r>
    </w:p>
    <w:p w:rsidR="00922ACE" w:rsidRDefault="00922ACE" w:rsidP="00BF4439">
      <w:pPr>
        <w:tabs>
          <w:tab w:val="left" w:pos="6840"/>
        </w:tabs>
        <w:spacing w:line="360" w:lineRule="auto"/>
        <w:rPr>
          <w:b/>
          <w:sz w:val="24"/>
          <w:lang w:val="uk-UA"/>
        </w:rPr>
      </w:pPr>
    </w:p>
    <w:p w:rsidR="00BF4439" w:rsidRPr="0076208B" w:rsidRDefault="00922ACE" w:rsidP="00922ACE">
      <w:pPr>
        <w:tabs>
          <w:tab w:val="left" w:pos="6840"/>
        </w:tabs>
        <w:spacing w:line="360" w:lineRule="auto"/>
        <w:ind w:firstLine="709"/>
        <w:rPr>
          <w:b/>
          <w:sz w:val="24"/>
          <w:lang w:val="uk-UA"/>
        </w:rPr>
      </w:pPr>
      <w:r>
        <w:rPr>
          <w:b/>
          <w:sz w:val="24"/>
          <w:lang w:val="uk-UA"/>
        </w:rPr>
        <w:t>В. о. м</w:t>
      </w:r>
      <w:r w:rsidR="00BF4439" w:rsidRPr="0076208B">
        <w:rPr>
          <w:b/>
          <w:sz w:val="24"/>
          <w:lang w:val="uk-UA"/>
        </w:rPr>
        <w:t>іськ</w:t>
      </w:r>
      <w:r>
        <w:rPr>
          <w:b/>
          <w:sz w:val="24"/>
          <w:lang w:val="uk-UA"/>
        </w:rPr>
        <w:t>ого</w:t>
      </w:r>
      <w:r w:rsidR="00BF4439" w:rsidRPr="0076208B">
        <w:rPr>
          <w:b/>
          <w:sz w:val="24"/>
          <w:lang w:val="uk-UA"/>
        </w:rPr>
        <w:t xml:space="preserve"> голов</w:t>
      </w:r>
      <w:r>
        <w:rPr>
          <w:b/>
          <w:sz w:val="24"/>
          <w:lang w:val="uk-UA"/>
        </w:rPr>
        <w:t>и</w:t>
      </w:r>
      <w:r w:rsidR="00BF4439" w:rsidRPr="0076208B">
        <w:rPr>
          <w:b/>
          <w:sz w:val="24"/>
          <w:lang w:val="uk-UA"/>
        </w:rPr>
        <w:tab/>
      </w:r>
      <w:r w:rsidR="00BF4439" w:rsidRPr="0076208B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Г</w:t>
      </w:r>
      <w:r w:rsidR="00BF4439" w:rsidRPr="0076208B">
        <w:rPr>
          <w:b/>
          <w:sz w:val="24"/>
          <w:lang w:val="uk-UA"/>
        </w:rPr>
        <w:t>.В.</w:t>
      </w:r>
      <w:r>
        <w:rPr>
          <w:b/>
          <w:sz w:val="24"/>
          <w:lang w:val="uk-UA"/>
        </w:rPr>
        <w:t>Пригеба</w:t>
      </w:r>
    </w:p>
    <w:p w:rsidR="00BF4439" w:rsidRPr="00BB3EE3" w:rsidRDefault="00BF4439" w:rsidP="00BF4439">
      <w:pPr>
        <w:rPr>
          <w:b/>
          <w:color w:val="FFFFFF" w:themeColor="background1"/>
          <w:sz w:val="24"/>
          <w:lang w:val="uk-UA"/>
        </w:rPr>
      </w:pPr>
      <w:r w:rsidRPr="00BB3EE3">
        <w:rPr>
          <w:b/>
          <w:color w:val="FFFFFF" w:themeColor="background1"/>
          <w:sz w:val="24"/>
          <w:lang w:val="uk-UA"/>
        </w:rPr>
        <w:t>Підготував:</w:t>
      </w:r>
    </w:p>
    <w:p w:rsidR="00BF4439" w:rsidRPr="00BB3EE3" w:rsidRDefault="00BF4439" w:rsidP="00BF4439">
      <w:pPr>
        <w:tabs>
          <w:tab w:val="left" w:pos="6840"/>
        </w:tabs>
        <w:spacing w:line="360" w:lineRule="auto"/>
        <w:rPr>
          <w:color w:val="FFFFFF" w:themeColor="background1"/>
          <w:sz w:val="24"/>
          <w:lang w:val="uk-UA"/>
        </w:rPr>
      </w:pPr>
      <w:r w:rsidRPr="00BB3EE3">
        <w:rPr>
          <w:color w:val="FFFFFF" w:themeColor="background1"/>
          <w:sz w:val="24"/>
          <w:lang w:val="uk-UA"/>
        </w:rPr>
        <w:t>Директор Департаменту економічного розвитку</w:t>
      </w:r>
      <w:r w:rsidRPr="00BB3EE3">
        <w:rPr>
          <w:color w:val="FFFFFF" w:themeColor="background1"/>
          <w:sz w:val="24"/>
          <w:lang w:val="uk-UA"/>
        </w:rPr>
        <w:tab/>
      </w:r>
      <w:r w:rsidRPr="00BB3EE3">
        <w:rPr>
          <w:color w:val="FFFFFF" w:themeColor="background1"/>
          <w:sz w:val="24"/>
          <w:lang w:val="uk-UA"/>
        </w:rPr>
        <w:tab/>
        <w:t>Н.С.Колєснік</w:t>
      </w:r>
    </w:p>
    <w:p w:rsidR="00BF4439" w:rsidRPr="00BB3EE3" w:rsidRDefault="00BF4439" w:rsidP="00BF4439">
      <w:pPr>
        <w:rPr>
          <w:b/>
          <w:color w:val="FFFFFF" w:themeColor="background1"/>
          <w:sz w:val="24"/>
          <w:lang w:val="uk-UA"/>
        </w:rPr>
      </w:pPr>
      <w:r w:rsidRPr="00BB3EE3">
        <w:rPr>
          <w:b/>
          <w:color w:val="FFFFFF" w:themeColor="background1"/>
          <w:sz w:val="24"/>
          <w:lang w:val="uk-UA"/>
        </w:rPr>
        <w:t>Узгоджено:</w:t>
      </w:r>
    </w:p>
    <w:p w:rsidR="00BF4439" w:rsidRPr="00BB3EE3" w:rsidRDefault="00BF4439" w:rsidP="00BF4439">
      <w:pPr>
        <w:tabs>
          <w:tab w:val="left" w:pos="6840"/>
        </w:tabs>
        <w:spacing w:line="360" w:lineRule="auto"/>
        <w:rPr>
          <w:color w:val="FFFFFF" w:themeColor="background1"/>
          <w:sz w:val="24"/>
          <w:lang w:val="uk-UA"/>
        </w:rPr>
      </w:pPr>
      <w:r w:rsidRPr="00BB3EE3">
        <w:rPr>
          <w:color w:val="FFFFFF" w:themeColor="background1"/>
          <w:sz w:val="24"/>
          <w:lang w:val="uk-UA"/>
        </w:rPr>
        <w:t>Секретар ради</w:t>
      </w:r>
      <w:r w:rsidRPr="00BB3EE3">
        <w:rPr>
          <w:color w:val="FFFFFF" w:themeColor="background1"/>
          <w:sz w:val="24"/>
          <w:lang w:val="uk-UA"/>
        </w:rPr>
        <w:tab/>
      </w:r>
      <w:r w:rsidRPr="00BB3EE3">
        <w:rPr>
          <w:color w:val="FFFFFF" w:themeColor="background1"/>
          <w:sz w:val="24"/>
          <w:lang w:val="uk-UA"/>
        </w:rPr>
        <w:tab/>
      </w:r>
      <w:r w:rsidR="0076208B" w:rsidRPr="00BB3EE3">
        <w:rPr>
          <w:color w:val="FFFFFF" w:themeColor="background1"/>
          <w:sz w:val="24"/>
          <w:lang w:val="uk-UA"/>
        </w:rPr>
        <w:t>І.М.Бутков</w:t>
      </w:r>
    </w:p>
    <w:p w:rsidR="00BF4439" w:rsidRPr="00BB3EE3" w:rsidRDefault="00BF4439" w:rsidP="00BF4439">
      <w:pPr>
        <w:rPr>
          <w:color w:val="FFFFFF" w:themeColor="background1"/>
          <w:sz w:val="24"/>
          <w:lang w:val="uk-UA"/>
        </w:rPr>
      </w:pPr>
      <w:r w:rsidRPr="00BB3EE3">
        <w:rPr>
          <w:color w:val="FFFFFF" w:themeColor="background1"/>
          <w:sz w:val="24"/>
          <w:lang w:val="uk-UA"/>
        </w:rPr>
        <w:t>Перший заступник</w:t>
      </w:r>
    </w:p>
    <w:p w:rsidR="00BF4439" w:rsidRPr="00BB3EE3" w:rsidRDefault="00BF4439" w:rsidP="00BF4439">
      <w:pPr>
        <w:tabs>
          <w:tab w:val="left" w:pos="6840"/>
        </w:tabs>
        <w:spacing w:line="360" w:lineRule="auto"/>
        <w:rPr>
          <w:color w:val="FFFFFF" w:themeColor="background1"/>
          <w:sz w:val="24"/>
          <w:lang w:val="uk-UA"/>
        </w:rPr>
      </w:pPr>
      <w:r w:rsidRPr="00BB3EE3">
        <w:rPr>
          <w:color w:val="FFFFFF" w:themeColor="background1"/>
          <w:sz w:val="24"/>
          <w:lang w:val="uk-UA"/>
        </w:rPr>
        <w:t>міського голови</w:t>
      </w:r>
      <w:r w:rsidRPr="00BB3EE3">
        <w:rPr>
          <w:color w:val="FFFFFF" w:themeColor="background1"/>
          <w:sz w:val="24"/>
          <w:lang w:val="uk-UA"/>
        </w:rPr>
        <w:tab/>
      </w:r>
      <w:r w:rsidRPr="00BB3EE3">
        <w:rPr>
          <w:color w:val="FFFFFF" w:themeColor="background1"/>
          <w:sz w:val="24"/>
          <w:lang w:val="uk-UA"/>
        </w:rPr>
        <w:tab/>
        <w:t>П.Г.Чернишин</w:t>
      </w:r>
    </w:p>
    <w:p w:rsidR="00BF4439" w:rsidRPr="00BB3EE3" w:rsidRDefault="00BF4439" w:rsidP="00BF4439">
      <w:pPr>
        <w:rPr>
          <w:bCs/>
          <w:color w:val="FFFFFF" w:themeColor="background1"/>
          <w:sz w:val="24"/>
          <w:lang w:val="uk-UA"/>
        </w:rPr>
      </w:pPr>
      <w:r w:rsidRPr="00BB3EE3">
        <w:rPr>
          <w:bCs/>
          <w:color w:val="FFFFFF" w:themeColor="background1"/>
          <w:sz w:val="24"/>
          <w:lang w:val="uk-UA"/>
        </w:rPr>
        <w:t>Директор департаменту з юридичних</w:t>
      </w:r>
    </w:p>
    <w:p w:rsidR="00BF4439" w:rsidRPr="00BB3EE3" w:rsidRDefault="00BF4439" w:rsidP="00BF4439">
      <w:pPr>
        <w:spacing w:line="360" w:lineRule="auto"/>
        <w:rPr>
          <w:bCs/>
          <w:color w:val="FFFFFF" w:themeColor="background1"/>
          <w:sz w:val="24"/>
          <w:lang w:val="uk-UA"/>
        </w:rPr>
      </w:pPr>
      <w:r w:rsidRPr="00BB3EE3">
        <w:rPr>
          <w:bCs/>
          <w:color w:val="FFFFFF" w:themeColor="background1"/>
          <w:sz w:val="24"/>
          <w:lang w:val="uk-UA"/>
        </w:rPr>
        <w:t>питань та контролю</w:t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  <w:t>О.О.Мураховський</w:t>
      </w:r>
    </w:p>
    <w:p w:rsidR="00E224C9" w:rsidRPr="00BB3EE3" w:rsidRDefault="00E224C9" w:rsidP="00BF4439">
      <w:pPr>
        <w:spacing w:line="360" w:lineRule="auto"/>
        <w:rPr>
          <w:bCs/>
          <w:color w:val="FFFFFF" w:themeColor="background1"/>
          <w:sz w:val="24"/>
          <w:lang w:val="uk-UA"/>
        </w:rPr>
      </w:pPr>
      <w:r w:rsidRPr="00BB3EE3">
        <w:rPr>
          <w:bCs/>
          <w:color w:val="FFFFFF" w:themeColor="background1"/>
          <w:sz w:val="24"/>
          <w:lang w:val="uk-UA"/>
        </w:rPr>
        <w:t>Начальник фінансового управління</w:t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  <w:t>М.І.Багрінцева</w:t>
      </w:r>
    </w:p>
    <w:p w:rsidR="00BF4439" w:rsidRPr="00BB3EE3" w:rsidRDefault="00BF4439" w:rsidP="00BF4439">
      <w:pPr>
        <w:spacing w:line="360" w:lineRule="auto"/>
        <w:rPr>
          <w:bCs/>
          <w:color w:val="FFFFFF" w:themeColor="background1"/>
          <w:sz w:val="24"/>
          <w:lang w:val="uk-UA"/>
        </w:rPr>
      </w:pPr>
      <w:r w:rsidRPr="00BB3EE3">
        <w:rPr>
          <w:bCs/>
          <w:color w:val="FFFFFF" w:themeColor="background1"/>
          <w:sz w:val="24"/>
          <w:lang w:val="uk-UA"/>
        </w:rPr>
        <w:t>Начальник УЖКГ</w:t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</w:r>
      <w:r w:rsidRPr="00BB3EE3">
        <w:rPr>
          <w:bCs/>
          <w:color w:val="FFFFFF" w:themeColor="background1"/>
          <w:sz w:val="24"/>
          <w:lang w:val="uk-UA"/>
        </w:rPr>
        <w:tab/>
        <w:t>К.В.Потапкін</w:t>
      </w:r>
    </w:p>
    <w:p w:rsidR="00460905" w:rsidRPr="00BB3EE3" w:rsidRDefault="00460905" w:rsidP="00460905">
      <w:pPr>
        <w:rPr>
          <w:color w:val="FFFFFF" w:themeColor="background1"/>
          <w:sz w:val="24"/>
          <w:lang w:val="uk-UA"/>
        </w:rPr>
      </w:pPr>
      <w:r w:rsidRPr="00BB3EE3">
        <w:rPr>
          <w:color w:val="FFFFFF" w:themeColor="background1"/>
          <w:sz w:val="24"/>
          <w:lang w:val="uk-UA"/>
        </w:rPr>
        <w:t>Г</w:t>
      </w:r>
      <w:r w:rsidR="00BF4439" w:rsidRPr="00BB3EE3">
        <w:rPr>
          <w:color w:val="FFFFFF" w:themeColor="background1"/>
          <w:sz w:val="24"/>
          <w:lang w:val="uk-UA"/>
        </w:rPr>
        <w:t>олов</w:t>
      </w:r>
      <w:r w:rsidRPr="00BB3EE3">
        <w:rPr>
          <w:color w:val="FFFFFF" w:themeColor="background1"/>
          <w:sz w:val="24"/>
          <w:lang w:val="uk-UA"/>
        </w:rPr>
        <w:t>а</w:t>
      </w:r>
      <w:r w:rsidR="00BF4439" w:rsidRPr="00BB3EE3">
        <w:rPr>
          <w:color w:val="FFFFFF" w:themeColor="background1"/>
          <w:sz w:val="22"/>
          <w:lang w:val="uk-UA"/>
        </w:rPr>
        <w:t xml:space="preserve"> </w:t>
      </w:r>
      <w:r w:rsidR="00BF4439" w:rsidRPr="00BB3EE3">
        <w:rPr>
          <w:color w:val="FFFFFF" w:themeColor="background1"/>
          <w:sz w:val="24"/>
          <w:lang w:val="uk-UA"/>
        </w:rPr>
        <w:t>комісії ради з питань планування бюджету та</w:t>
      </w:r>
    </w:p>
    <w:p w:rsidR="00BF4439" w:rsidRPr="00BB3EE3" w:rsidRDefault="00BF4439" w:rsidP="00541F16">
      <w:pPr>
        <w:spacing w:after="60"/>
        <w:rPr>
          <w:color w:val="FFFFFF" w:themeColor="background1"/>
          <w:sz w:val="24"/>
          <w:lang w:val="uk-UA"/>
        </w:rPr>
      </w:pPr>
      <w:r w:rsidRPr="00BB3EE3">
        <w:rPr>
          <w:color w:val="FFFFFF" w:themeColor="background1"/>
          <w:sz w:val="24"/>
          <w:lang w:val="uk-UA"/>
        </w:rPr>
        <w:t>фінансів</w:t>
      </w:r>
      <w:r w:rsidRPr="00BB3EE3">
        <w:rPr>
          <w:color w:val="FFFFFF" w:themeColor="background1"/>
          <w:sz w:val="24"/>
          <w:lang w:val="uk-UA"/>
        </w:rPr>
        <w:tab/>
      </w:r>
      <w:r w:rsidRPr="00BB3EE3">
        <w:rPr>
          <w:color w:val="FFFFFF" w:themeColor="background1"/>
          <w:sz w:val="24"/>
          <w:lang w:val="uk-UA"/>
        </w:rPr>
        <w:tab/>
      </w:r>
      <w:r w:rsidR="00541F16" w:rsidRPr="00BB3EE3">
        <w:rPr>
          <w:color w:val="FFFFFF" w:themeColor="background1"/>
          <w:sz w:val="24"/>
          <w:lang w:val="uk-UA"/>
        </w:rPr>
        <w:tab/>
      </w:r>
      <w:r w:rsidR="00541F16" w:rsidRPr="00BB3EE3">
        <w:rPr>
          <w:color w:val="FFFFFF" w:themeColor="background1"/>
          <w:sz w:val="24"/>
          <w:lang w:val="uk-UA"/>
        </w:rPr>
        <w:tab/>
      </w:r>
      <w:r w:rsidR="00541F16" w:rsidRPr="00BB3EE3">
        <w:rPr>
          <w:color w:val="FFFFFF" w:themeColor="background1"/>
          <w:sz w:val="24"/>
          <w:lang w:val="uk-UA"/>
        </w:rPr>
        <w:tab/>
      </w:r>
      <w:r w:rsidR="00541F16" w:rsidRPr="00BB3EE3">
        <w:rPr>
          <w:color w:val="FFFFFF" w:themeColor="background1"/>
          <w:sz w:val="24"/>
          <w:lang w:val="uk-UA"/>
        </w:rPr>
        <w:tab/>
      </w:r>
      <w:r w:rsidR="00541F16" w:rsidRPr="00BB3EE3">
        <w:rPr>
          <w:color w:val="FFFFFF" w:themeColor="background1"/>
          <w:sz w:val="24"/>
          <w:lang w:val="uk-UA"/>
        </w:rPr>
        <w:tab/>
      </w:r>
      <w:r w:rsidR="00541F16" w:rsidRPr="00BB3EE3">
        <w:rPr>
          <w:color w:val="FFFFFF" w:themeColor="background1"/>
          <w:sz w:val="24"/>
          <w:lang w:val="uk-UA"/>
        </w:rPr>
        <w:tab/>
      </w:r>
      <w:r w:rsidR="00541F16" w:rsidRPr="00BB3EE3">
        <w:rPr>
          <w:color w:val="FFFFFF" w:themeColor="background1"/>
          <w:sz w:val="24"/>
          <w:lang w:val="uk-UA"/>
        </w:rPr>
        <w:tab/>
      </w:r>
      <w:r w:rsidR="0076208B" w:rsidRPr="00BB3EE3">
        <w:rPr>
          <w:color w:val="FFFFFF" w:themeColor="background1"/>
          <w:sz w:val="24"/>
          <w:lang w:val="uk-UA"/>
        </w:rPr>
        <w:t>Р.В.Водяник</w:t>
      </w:r>
    </w:p>
    <w:p w:rsidR="00E667E4" w:rsidRPr="00BC3011" w:rsidRDefault="00BF4439" w:rsidP="00082012">
      <w:pPr>
        <w:tabs>
          <w:tab w:val="center" w:pos="8200"/>
        </w:tabs>
        <w:ind w:left="4"/>
        <w:rPr>
          <w:color w:val="FFFFFF" w:themeColor="background1"/>
          <w:lang w:val="uk-UA"/>
        </w:rPr>
      </w:pPr>
      <w:r w:rsidRPr="00BC3011">
        <w:rPr>
          <w:b/>
          <w:color w:val="FFFFFF" w:themeColor="background1"/>
          <w:sz w:val="22"/>
          <w:szCs w:val="22"/>
          <w:u w:val="single"/>
          <w:lang w:val="uk-UA"/>
        </w:rPr>
        <w:t>Рішення надіслати:</w:t>
      </w:r>
      <w:r w:rsidRPr="00BC3011">
        <w:rPr>
          <w:color w:val="FFFFFF" w:themeColor="background1"/>
          <w:sz w:val="22"/>
          <w:szCs w:val="22"/>
          <w:lang w:val="uk-UA"/>
        </w:rPr>
        <w:t xml:space="preserve">: ДЕР, </w:t>
      </w:r>
      <w:r w:rsidR="00E224C9" w:rsidRPr="00BC3011">
        <w:rPr>
          <w:color w:val="FFFFFF" w:themeColor="background1"/>
          <w:sz w:val="22"/>
          <w:szCs w:val="22"/>
          <w:lang w:val="uk-UA"/>
        </w:rPr>
        <w:t xml:space="preserve">ФУ, </w:t>
      </w:r>
      <w:r w:rsidRPr="00BC3011">
        <w:rPr>
          <w:color w:val="FFFFFF" w:themeColor="background1"/>
          <w:sz w:val="22"/>
          <w:szCs w:val="22"/>
          <w:lang w:val="uk-UA"/>
        </w:rPr>
        <w:t>УЖКГ</w:t>
      </w:r>
      <w:r w:rsidRPr="00BB3EE3">
        <w:rPr>
          <w:color w:val="FFFFFF" w:themeColor="background1"/>
          <w:sz w:val="22"/>
          <w:szCs w:val="22"/>
          <w:lang w:val="uk-UA"/>
        </w:rPr>
        <w:br w:type="page"/>
      </w:r>
    </w:p>
    <w:p w:rsidR="00E667E4" w:rsidRPr="00BC3011" w:rsidRDefault="00E667E4" w:rsidP="00E667E4">
      <w:pPr>
        <w:shd w:val="clear" w:color="auto" w:fill="FFFFFF"/>
        <w:jc w:val="center"/>
        <w:rPr>
          <w:b/>
          <w:color w:val="FFFFFF" w:themeColor="background1"/>
          <w:sz w:val="40"/>
          <w:szCs w:val="40"/>
          <w:lang w:val="uk-UA"/>
        </w:rPr>
        <w:sectPr w:rsidR="00E667E4" w:rsidRPr="00BC3011" w:rsidSect="00460905">
          <w:pgSz w:w="11906" w:h="16838"/>
          <w:pgMar w:top="851" w:right="851" w:bottom="567" w:left="1701" w:header="1134" w:footer="1134" w:gutter="0"/>
          <w:cols w:space="720"/>
          <w:docGrid w:linePitch="360"/>
        </w:sectPr>
      </w:pPr>
    </w:p>
    <w:p w:rsidR="00082012" w:rsidRPr="00EB642A" w:rsidRDefault="00082012" w:rsidP="00082012">
      <w:pPr>
        <w:tabs>
          <w:tab w:val="center" w:pos="8200"/>
        </w:tabs>
        <w:ind w:firstLine="5664"/>
        <w:rPr>
          <w:sz w:val="24"/>
          <w:lang w:val="uk-UA"/>
        </w:rPr>
      </w:pPr>
      <w:r w:rsidRPr="00EB642A">
        <w:rPr>
          <w:sz w:val="24"/>
          <w:lang w:val="uk-UA"/>
        </w:rPr>
        <w:lastRenderedPageBreak/>
        <w:t xml:space="preserve">Додаток </w:t>
      </w:r>
      <w:r w:rsidRPr="00EB642A">
        <w:rPr>
          <w:sz w:val="24"/>
          <w:lang w:val="uk-UA"/>
        </w:rPr>
        <w:tab/>
      </w:r>
    </w:p>
    <w:p w:rsidR="00082012" w:rsidRPr="00EB642A" w:rsidRDefault="00082012" w:rsidP="00082012">
      <w:pPr>
        <w:ind w:right="-290" w:firstLine="5664"/>
        <w:rPr>
          <w:bCs/>
          <w:sz w:val="24"/>
          <w:lang w:val="uk-UA"/>
        </w:rPr>
      </w:pPr>
      <w:r w:rsidRPr="00EB642A">
        <w:rPr>
          <w:bCs/>
          <w:sz w:val="24"/>
          <w:lang w:val="uk-UA"/>
        </w:rPr>
        <w:t xml:space="preserve">до рішення </w:t>
      </w:r>
      <w:r w:rsidR="00A0219B">
        <w:rPr>
          <w:bCs/>
          <w:sz w:val="24"/>
          <w:lang w:val="uk-UA"/>
        </w:rPr>
        <w:t>8</w:t>
      </w:r>
      <w:r w:rsidRPr="00EB642A">
        <w:rPr>
          <w:bCs/>
          <w:sz w:val="24"/>
          <w:lang w:val="uk-UA"/>
        </w:rPr>
        <w:t>-ої сесії міської ради</w:t>
      </w:r>
    </w:p>
    <w:p w:rsidR="00082012" w:rsidRPr="00EB642A" w:rsidRDefault="00082012" w:rsidP="00082012">
      <w:pPr>
        <w:ind w:left="4956" w:firstLine="708"/>
        <w:rPr>
          <w:lang w:val="uk-UA"/>
        </w:rPr>
      </w:pPr>
      <w:r w:rsidRPr="00EB642A">
        <w:rPr>
          <w:bCs/>
          <w:sz w:val="24"/>
          <w:lang w:val="uk-UA"/>
        </w:rPr>
        <w:t xml:space="preserve">від </w:t>
      </w:r>
      <w:r w:rsidR="00A0219B">
        <w:rPr>
          <w:bCs/>
          <w:sz w:val="24"/>
          <w:lang w:val="uk-UA"/>
        </w:rPr>
        <w:t>29</w:t>
      </w:r>
      <w:r>
        <w:rPr>
          <w:bCs/>
          <w:sz w:val="24"/>
          <w:lang w:val="uk-UA"/>
        </w:rPr>
        <w:t xml:space="preserve"> </w:t>
      </w:r>
      <w:r w:rsidR="00A0219B">
        <w:rPr>
          <w:bCs/>
          <w:sz w:val="24"/>
          <w:lang w:val="uk-UA"/>
        </w:rPr>
        <w:t>лютого</w:t>
      </w:r>
      <w:r w:rsidRPr="00EB642A">
        <w:rPr>
          <w:bCs/>
          <w:sz w:val="24"/>
          <w:lang w:val="uk-UA"/>
        </w:rPr>
        <w:t xml:space="preserve"> 201</w:t>
      </w:r>
      <w:r w:rsidR="0076208B">
        <w:rPr>
          <w:bCs/>
          <w:sz w:val="24"/>
          <w:lang w:val="uk-UA"/>
        </w:rPr>
        <w:t>6</w:t>
      </w:r>
      <w:r w:rsidRPr="00EB642A">
        <w:rPr>
          <w:bCs/>
          <w:sz w:val="24"/>
          <w:lang w:val="uk-UA"/>
        </w:rPr>
        <w:t xml:space="preserve"> року № </w:t>
      </w:r>
      <w:r w:rsidR="00A0219B">
        <w:rPr>
          <w:bCs/>
          <w:sz w:val="24"/>
          <w:lang w:val="uk-UA"/>
        </w:rPr>
        <w:t>124</w:t>
      </w:r>
    </w:p>
    <w:p w:rsidR="00E667E4" w:rsidRDefault="00E667E4" w:rsidP="00490277">
      <w:pPr>
        <w:widowControl w:val="0"/>
        <w:shd w:val="clear" w:color="auto" w:fill="FFFFFF"/>
        <w:tabs>
          <w:tab w:val="left" w:pos="0"/>
        </w:tabs>
        <w:autoSpaceDE w:val="0"/>
        <w:ind w:right="-20"/>
        <w:jc w:val="center"/>
        <w:rPr>
          <w:sz w:val="24"/>
          <w:lang w:val="uk-UA"/>
        </w:rPr>
      </w:pPr>
    </w:p>
    <w:p w:rsidR="00946B91" w:rsidRPr="00490277" w:rsidRDefault="00946B91" w:rsidP="00490277">
      <w:pPr>
        <w:widowControl w:val="0"/>
        <w:shd w:val="clear" w:color="auto" w:fill="FFFFFF"/>
        <w:tabs>
          <w:tab w:val="left" w:pos="0"/>
        </w:tabs>
        <w:autoSpaceDE w:val="0"/>
        <w:ind w:right="-20"/>
        <w:jc w:val="center"/>
        <w:rPr>
          <w:sz w:val="24"/>
          <w:lang w:val="uk-UA"/>
        </w:rPr>
      </w:pPr>
    </w:p>
    <w:p w:rsidR="00E667E4" w:rsidRPr="00490277" w:rsidRDefault="00E667E4" w:rsidP="00E667E4">
      <w:pPr>
        <w:shd w:val="clear" w:color="auto" w:fill="FFFFFF"/>
        <w:ind w:right="-20"/>
        <w:jc w:val="center"/>
        <w:rPr>
          <w:b/>
          <w:sz w:val="24"/>
          <w:lang w:val="uk-UA"/>
        </w:rPr>
      </w:pPr>
      <w:r w:rsidRPr="00490277">
        <w:rPr>
          <w:b/>
          <w:sz w:val="24"/>
          <w:lang w:val="uk-UA"/>
        </w:rPr>
        <w:t>2.</w:t>
      </w:r>
      <w:r w:rsidRPr="00490277">
        <w:rPr>
          <w:sz w:val="24"/>
          <w:lang w:val="uk-UA"/>
        </w:rPr>
        <w:t xml:space="preserve"> </w:t>
      </w:r>
      <w:r w:rsidRPr="00490277">
        <w:rPr>
          <w:b/>
          <w:sz w:val="24"/>
          <w:lang w:val="uk-UA"/>
        </w:rPr>
        <w:t>Порядок відшкодування відсоткових ставок</w:t>
      </w:r>
    </w:p>
    <w:p w:rsidR="00E667E4" w:rsidRPr="00490277" w:rsidRDefault="00E667E4" w:rsidP="00E667E4">
      <w:pPr>
        <w:shd w:val="clear" w:color="auto" w:fill="FFFFFF"/>
        <w:ind w:right="-20"/>
        <w:jc w:val="center"/>
        <w:rPr>
          <w:b/>
          <w:sz w:val="24"/>
          <w:lang w:val="uk-UA"/>
        </w:rPr>
      </w:pPr>
      <w:r w:rsidRPr="00490277">
        <w:rPr>
          <w:b/>
          <w:sz w:val="24"/>
          <w:lang w:val="uk-UA"/>
        </w:rPr>
        <w:t xml:space="preserve">за кредитами, залученими в кредитно-фінансових установах </w:t>
      </w:r>
    </w:p>
    <w:p w:rsidR="00E667E4" w:rsidRPr="00490277" w:rsidRDefault="00E667E4" w:rsidP="00E667E4">
      <w:pPr>
        <w:shd w:val="clear" w:color="auto" w:fill="FFFFFF"/>
        <w:tabs>
          <w:tab w:val="left" w:pos="0"/>
        </w:tabs>
        <w:ind w:right="-20"/>
        <w:jc w:val="center"/>
        <w:rPr>
          <w:b/>
          <w:sz w:val="24"/>
          <w:lang w:val="uk-UA"/>
        </w:rPr>
      </w:pPr>
    </w:p>
    <w:p w:rsidR="008A5B19" w:rsidRPr="00490277" w:rsidRDefault="008A5B19" w:rsidP="008A5B19">
      <w:pPr>
        <w:shd w:val="clear" w:color="auto" w:fill="FFFFFF"/>
        <w:spacing w:after="60"/>
        <w:ind w:firstLine="709"/>
        <w:jc w:val="both"/>
        <w:textAlignment w:val="baseline"/>
        <w:rPr>
          <w:sz w:val="24"/>
          <w:lang w:val="uk-UA"/>
        </w:rPr>
      </w:pPr>
      <w:r w:rsidRPr="00490277">
        <w:rPr>
          <w:sz w:val="24"/>
          <w:lang w:val="uk-UA"/>
        </w:rPr>
        <w:t>2.1</w:t>
      </w:r>
      <w:r>
        <w:rPr>
          <w:sz w:val="24"/>
          <w:lang w:val="uk-UA"/>
        </w:rPr>
        <w:t>.</w:t>
      </w:r>
      <w:r w:rsidRPr="00490277">
        <w:rPr>
          <w:sz w:val="24"/>
          <w:lang w:val="uk-UA"/>
        </w:rPr>
        <w:t xml:space="preserve"> Відшкодування </w:t>
      </w:r>
      <w:r>
        <w:rPr>
          <w:sz w:val="24"/>
          <w:lang w:val="uk-UA"/>
        </w:rPr>
        <w:t xml:space="preserve">частини </w:t>
      </w:r>
      <w:r w:rsidRPr="00490277">
        <w:rPr>
          <w:sz w:val="24"/>
          <w:lang w:val="uk-UA"/>
        </w:rPr>
        <w:t>відсотків передбачається за кредитами, залученими на цілі, передбачені цією Програмою.</w:t>
      </w:r>
    </w:p>
    <w:p w:rsidR="008A5B19" w:rsidRPr="0076208B" w:rsidRDefault="008A5B19" w:rsidP="008A5B19">
      <w:pPr>
        <w:shd w:val="clear" w:color="auto" w:fill="FFFFFF"/>
        <w:spacing w:after="60"/>
        <w:ind w:firstLine="709"/>
        <w:jc w:val="both"/>
        <w:textAlignment w:val="baseline"/>
        <w:rPr>
          <w:sz w:val="24"/>
          <w:bdr w:val="none" w:sz="0" w:space="0" w:color="auto" w:frame="1"/>
          <w:lang w:val="uk-UA" w:eastAsia="uk-UA"/>
        </w:rPr>
      </w:pPr>
      <w:r w:rsidRPr="00490277">
        <w:rPr>
          <w:sz w:val="24"/>
          <w:bdr w:val="none" w:sz="0" w:space="0" w:color="auto" w:frame="1"/>
          <w:lang w:val="uk-UA" w:eastAsia="uk-UA"/>
        </w:rPr>
        <w:t>2.2</w:t>
      </w:r>
      <w:r>
        <w:rPr>
          <w:sz w:val="24"/>
          <w:bdr w:val="none" w:sz="0" w:space="0" w:color="auto" w:frame="1"/>
          <w:lang w:val="uk-UA" w:eastAsia="uk-UA"/>
        </w:rPr>
        <w:t>.</w:t>
      </w:r>
      <w:r w:rsidRPr="00490277">
        <w:rPr>
          <w:sz w:val="24"/>
          <w:bdr w:val="none" w:sz="0" w:space="0" w:color="auto" w:frame="1"/>
          <w:lang w:val="uk-UA" w:eastAsia="uk-UA"/>
        </w:rPr>
        <w:t xml:space="preserve"> </w:t>
      </w:r>
      <w:r>
        <w:rPr>
          <w:sz w:val="24"/>
          <w:lang w:val="uk-UA"/>
        </w:rPr>
        <w:t>Згідно пункту 3 Порядку використання коштів, передбачених у державному бюджеті для здійснення заходів щодо енергоефективного використання енергетичних ресурсів та енергозбереження, затвердженому постановою Кабінету Міністрів України від 17.10.2011 № 1056 «Деякі питання використання коштів у сфері енергоефективності та енергозбереження» із змінами і доповненнями</w:t>
      </w:r>
      <w:r w:rsidRPr="00E667E4">
        <w:rPr>
          <w:sz w:val="24"/>
          <w:lang w:val="uk-UA" w:eastAsia="uk-UA"/>
        </w:rPr>
        <w:t xml:space="preserve">, </w:t>
      </w:r>
      <w:r>
        <w:rPr>
          <w:sz w:val="24"/>
          <w:bdr w:val="none" w:sz="0" w:space="0" w:color="auto" w:frame="1"/>
          <w:lang w:val="uk-UA" w:eastAsia="uk-UA"/>
        </w:rPr>
        <w:t>в</w:t>
      </w:r>
      <w:r w:rsidRPr="00490277">
        <w:rPr>
          <w:sz w:val="24"/>
          <w:bdr w:val="none" w:sz="0" w:space="0" w:color="auto" w:frame="1"/>
          <w:lang w:val="uk-UA" w:eastAsia="uk-UA"/>
        </w:rPr>
        <w:t xml:space="preserve">ідшкодування </w:t>
      </w:r>
      <w:r>
        <w:rPr>
          <w:sz w:val="24"/>
          <w:bdr w:val="none" w:sz="0" w:space="0" w:color="auto" w:frame="1"/>
          <w:lang w:val="uk-UA" w:eastAsia="uk-UA"/>
        </w:rPr>
        <w:t xml:space="preserve">частини </w:t>
      </w:r>
      <w:r w:rsidRPr="00490277">
        <w:rPr>
          <w:sz w:val="24"/>
          <w:bdr w:val="none" w:sz="0" w:space="0" w:color="auto" w:frame="1"/>
          <w:lang w:val="uk-UA" w:eastAsia="uk-UA"/>
        </w:rPr>
        <w:t xml:space="preserve">відсотків за наданими кредитами здійснюється </w:t>
      </w:r>
      <w:r w:rsidRPr="0076208B">
        <w:rPr>
          <w:sz w:val="24"/>
          <w:bdr w:val="none" w:sz="0" w:space="0" w:color="auto" w:frame="1"/>
          <w:lang w:val="uk-UA" w:eastAsia="uk-UA"/>
        </w:rPr>
        <w:t>за такими напрямками:</w:t>
      </w:r>
    </w:p>
    <w:p w:rsidR="008A5B19" w:rsidRPr="0076208B" w:rsidRDefault="008A5B19" w:rsidP="0014434A">
      <w:pPr>
        <w:pStyle w:val="Style4"/>
        <w:widowControl/>
        <w:numPr>
          <w:ilvl w:val="0"/>
          <w:numId w:val="19"/>
        </w:numPr>
        <w:tabs>
          <w:tab w:val="left" w:pos="266"/>
          <w:tab w:val="left" w:pos="993"/>
        </w:tabs>
        <w:spacing w:after="60" w:line="240" w:lineRule="auto"/>
        <w:ind w:left="0" w:right="36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проведення модернізації та заміни котлів з переведенням їх на альтернативні види палива, реалізацію проектів з впровадження технологій використання теплових насосів, електричного теплоакумуляційного обігріву та гарячого водопостачання на об'єктах комунальної форми власності і соціальної сфери та впровадження когенераційних технологій з використанням альтернативних видів палива у сфері комунальної теплоенергетики;</w:t>
      </w:r>
    </w:p>
    <w:p w:rsidR="008A5B19" w:rsidRPr="0076208B" w:rsidRDefault="008A5B19" w:rsidP="0014434A">
      <w:pPr>
        <w:pStyle w:val="Style4"/>
        <w:widowControl/>
        <w:numPr>
          <w:ilvl w:val="0"/>
          <w:numId w:val="19"/>
        </w:numPr>
        <w:tabs>
          <w:tab w:val="left" w:pos="266"/>
          <w:tab w:val="left" w:pos="993"/>
        </w:tabs>
        <w:spacing w:after="60" w:line="240" w:lineRule="auto"/>
        <w:ind w:left="0" w:right="43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здійснення заходів, спрямованих на формування в суспільстві свідомого ставлення до необхідності підвищення енергоефективності, розвитку та використання відновлюваних джерел енергії та альтернативних видів палива;</w:t>
      </w:r>
    </w:p>
    <w:p w:rsidR="008A5B19" w:rsidRPr="0076208B" w:rsidRDefault="008A5B19" w:rsidP="0014434A">
      <w:pPr>
        <w:pStyle w:val="Style4"/>
        <w:widowControl/>
        <w:numPr>
          <w:ilvl w:val="0"/>
          <w:numId w:val="19"/>
        </w:numPr>
        <w:tabs>
          <w:tab w:val="left" w:pos="993"/>
        </w:tabs>
        <w:spacing w:after="60" w:line="240" w:lineRule="auto"/>
        <w:ind w:left="0" w:right="36" w:firstLine="709"/>
        <w:rPr>
          <w:rFonts w:ascii="Times New Roman" w:hAnsi="Times New Roman"/>
          <w:lang w:val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стимулювання об'єднань співвласників багатоквартирних будинків, житлово-будівельних кооперативів до впровадження енергоефективних заходів, шляхом відшкодування частини суми кредиту, залученого для придбання енергоефективного обладнання та/або матеріалів, до яких належать: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firstLine="709"/>
        <w:jc w:val="left"/>
        <w:rPr>
          <w:rFonts w:ascii="Times New Roman" w:hAnsi="Times New Roman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облаштування індивідуальних теплових пунктів;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50" w:firstLine="709"/>
        <w:rPr>
          <w:rFonts w:ascii="Times New Roman" w:hAnsi="Times New Roman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регулятори теплового потоку за погодними умовами та відповідне додаткове обладнання і матеріали до них;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14" w:firstLine="709"/>
        <w:rPr>
          <w:rFonts w:ascii="Times New Roman" w:hAnsi="Times New Roman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вузли обліку води (гарячої, холодної) та теплової енергії, зокрема засоби вимірювальної техніки (прилади обліку, лічильники) та відповідне додаткове обладнання і матеріали до них;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2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багатозонний (багатотарифний) прилад обліку електричної енергії (лічильник активної електричної енергії) та відповідне додаткове обладнання і матеріали до нього;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9" w:firstLine="709"/>
        <w:rPr>
          <w:rFonts w:ascii="Times New Roman" w:hAnsi="Times New Roman"/>
          <w:lang w:val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світлопрозорі конструкції з енергозберігаючим склом, у тому числі вікна та балконні двері для місць загального користування (під'їздів, підвалів, технічних приміщень, горищ тощо) (крім однокамерних), та відповідне додаткове обладнання і матеріали до них;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2" w:firstLine="709"/>
        <w:rPr>
          <w:rFonts w:ascii="Times New Roman" w:hAnsi="Times New Roman"/>
          <w:lang w:val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проведення робіт з теплоізоляції (термомодернізації) зовнішніх стін, підвальних приміщень, горищ, покрівель та фундаментів;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2" w:firstLine="709"/>
        <w:rPr>
          <w:rFonts w:ascii="Times New Roman" w:hAnsi="Times New Roman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проведення робіт з термомодернізації внутрішньобудинкових систем опалення, постачання гарячої води;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9" w:firstLine="709"/>
        <w:rPr>
          <w:rFonts w:ascii="Times New Roman" w:hAnsi="Times New Roman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модернізації систем освітлення місць загального користування (у тому числі заміни електропроводки, ламп та патронів до них, встановлення автоматичних вимикачів);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lastRenderedPageBreak/>
        <w:t>теплонасосна система опалення та/або гарячого водопостачання та відповідне додаткове обладнання і матеріали до неї;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7" w:firstLine="709"/>
        <w:rPr>
          <w:rFonts w:ascii="Times New Roman" w:hAnsi="Times New Roman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система сонячного теплопостачання та/або гарячого водопостачання та відповідне додаткове обладнання і матеріали до неї;</w:t>
      </w:r>
    </w:p>
    <w:p w:rsidR="008A5B19" w:rsidRPr="0076208B" w:rsidRDefault="008A5B19" w:rsidP="0014434A">
      <w:pPr>
        <w:pStyle w:val="Style1"/>
        <w:widowControl/>
        <w:numPr>
          <w:ilvl w:val="0"/>
          <w:numId w:val="24"/>
        </w:numPr>
        <w:tabs>
          <w:tab w:val="left" w:pos="993"/>
        </w:tabs>
        <w:spacing w:after="60" w:line="240" w:lineRule="auto"/>
        <w:ind w:left="0" w:right="22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двері для місць загального користування (в тому числі під'їздів, підвалів, технічних приміщень, горищ) та відповідне додаткове обладнання і матеріали до них;</w:t>
      </w:r>
    </w:p>
    <w:p w:rsidR="008A5B19" w:rsidRPr="0076208B" w:rsidRDefault="008A5B19" w:rsidP="0014434A">
      <w:pPr>
        <w:pStyle w:val="Style1"/>
        <w:widowControl/>
        <w:numPr>
          <w:ilvl w:val="0"/>
          <w:numId w:val="19"/>
        </w:numPr>
        <w:tabs>
          <w:tab w:val="left" w:pos="993"/>
        </w:tabs>
        <w:spacing w:after="60" w:line="240" w:lineRule="auto"/>
        <w:ind w:left="0" w:right="28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стимулювання населення до впровадження енергоефективних заходів шляхом відшкодування частини суми кредиту, залученого для придбання котлів з використанням будь-яких видів палива та енергії (за винятком природного газу та електроенергії (крім електричного теплоакумуляційного обігріву та гарячого водопостачання) та відповідного додаткового обладнання і матеріалів до них;</w:t>
      </w:r>
    </w:p>
    <w:p w:rsidR="008A5B19" w:rsidRPr="0076208B" w:rsidRDefault="008A5B19" w:rsidP="0014434A">
      <w:pPr>
        <w:pStyle w:val="Style1"/>
        <w:widowControl/>
        <w:numPr>
          <w:ilvl w:val="0"/>
          <w:numId w:val="19"/>
        </w:numPr>
        <w:tabs>
          <w:tab w:val="left" w:pos="993"/>
        </w:tabs>
        <w:spacing w:after="60" w:line="240" w:lineRule="auto"/>
        <w:ind w:left="0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стимулювання населення до впровадження енергоефективних заходів шляхом відшкодування частини суми кредиту, залученого для придбання енергоефективного обладнання та/або матеріалів, до яких належать:</w:t>
      </w:r>
    </w:p>
    <w:p w:rsidR="008A5B19" w:rsidRPr="0076208B" w:rsidRDefault="008A5B19" w:rsidP="0014434A">
      <w:pPr>
        <w:pStyle w:val="Style1"/>
        <w:widowControl/>
        <w:tabs>
          <w:tab w:val="left" w:pos="993"/>
        </w:tabs>
        <w:spacing w:after="60" w:line="240" w:lineRule="auto"/>
        <w:ind w:left="363" w:firstLine="346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для одно- та двоквартирних житлових будинків:</w:t>
      </w:r>
    </w:p>
    <w:p w:rsidR="008A5B19" w:rsidRPr="0076208B" w:rsidRDefault="008A5B19" w:rsidP="0014434A">
      <w:pPr>
        <w:pStyle w:val="Style3"/>
        <w:widowControl/>
        <w:numPr>
          <w:ilvl w:val="0"/>
          <w:numId w:val="25"/>
        </w:numPr>
        <w:tabs>
          <w:tab w:val="left" w:pos="202"/>
          <w:tab w:val="left" w:pos="993"/>
        </w:tabs>
        <w:spacing w:after="60" w:line="240" w:lineRule="auto"/>
        <w:ind w:left="0" w:right="29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радіатори опалення, регулятори температури повітря (в тому числі автоматичні) та відповідне додаткове обладнання і матеріали до них;</w:t>
      </w:r>
    </w:p>
    <w:p w:rsidR="008A5B19" w:rsidRPr="0076208B" w:rsidRDefault="008A5B19" w:rsidP="0014434A">
      <w:pPr>
        <w:pStyle w:val="ab"/>
        <w:numPr>
          <w:ilvl w:val="0"/>
          <w:numId w:val="25"/>
        </w:numPr>
        <w:shd w:val="clear" w:color="auto" w:fill="FFFFFF"/>
        <w:tabs>
          <w:tab w:val="left" w:pos="993"/>
        </w:tabs>
        <w:spacing w:after="60"/>
        <w:ind w:left="0" w:firstLine="709"/>
        <w:jc w:val="both"/>
        <w:textAlignment w:val="baseline"/>
        <w:rPr>
          <w:sz w:val="24"/>
          <w:bdr w:val="none" w:sz="0" w:space="0" w:color="auto" w:frame="1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вікна та балконні двері з енергозберігаючим склом (крім однокамерних) та відповідне додаткове обладнання і матеріали до них;</w:t>
      </w:r>
    </w:p>
    <w:p w:rsidR="008A5B19" w:rsidRPr="0076208B" w:rsidRDefault="008A5B19" w:rsidP="0014434A">
      <w:pPr>
        <w:pStyle w:val="Style3"/>
        <w:widowControl/>
        <w:numPr>
          <w:ilvl w:val="0"/>
          <w:numId w:val="25"/>
        </w:numPr>
        <w:tabs>
          <w:tab w:val="left" w:pos="173"/>
          <w:tab w:val="left" w:pos="993"/>
        </w:tabs>
        <w:spacing w:after="60" w:line="240" w:lineRule="auto"/>
        <w:ind w:left="0" w:right="22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рекуператори тепла вентиляційного повітря та відповідне додаткове обладнання і матеріали до них;</w:t>
      </w:r>
    </w:p>
    <w:p w:rsidR="008A5B19" w:rsidRPr="0076208B" w:rsidRDefault="008A5B19" w:rsidP="0014434A">
      <w:pPr>
        <w:pStyle w:val="Style3"/>
        <w:widowControl/>
        <w:numPr>
          <w:ilvl w:val="0"/>
          <w:numId w:val="25"/>
        </w:numPr>
        <w:tabs>
          <w:tab w:val="left" w:pos="173"/>
          <w:tab w:val="left" w:pos="993"/>
        </w:tabs>
        <w:spacing w:after="60" w:line="240" w:lineRule="auto"/>
        <w:ind w:left="0" w:right="29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вузли обліку води (гарячої, холодної), зокрема засоби вимірювальної техніки (прилади обліку, лічильники) та відповідне додаткове обладнання і матеріали до них;</w:t>
      </w:r>
    </w:p>
    <w:p w:rsidR="008A5B19" w:rsidRPr="0076208B" w:rsidRDefault="008A5B19" w:rsidP="0014434A">
      <w:pPr>
        <w:pStyle w:val="Style3"/>
        <w:widowControl/>
        <w:numPr>
          <w:ilvl w:val="0"/>
          <w:numId w:val="25"/>
        </w:numPr>
        <w:tabs>
          <w:tab w:val="left" w:pos="173"/>
          <w:tab w:val="left" w:pos="993"/>
        </w:tabs>
        <w:spacing w:after="60" w:line="240" w:lineRule="auto"/>
        <w:ind w:left="0" w:right="14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багатозонний (багатотарифний) прилад обліку електричної енергії (лічильник активної електричної енергії) та відповідне додаткове обладнання і матеріали до нього;</w:t>
      </w:r>
    </w:p>
    <w:p w:rsidR="008A5B19" w:rsidRPr="0076208B" w:rsidRDefault="008A5B19" w:rsidP="0014434A">
      <w:pPr>
        <w:pStyle w:val="Style3"/>
        <w:widowControl/>
        <w:numPr>
          <w:ilvl w:val="0"/>
          <w:numId w:val="25"/>
        </w:numPr>
        <w:tabs>
          <w:tab w:val="left" w:pos="173"/>
          <w:tab w:val="left" w:pos="993"/>
        </w:tabs>
        <w:spacing w:after="60" w:line="240" w:lineRule="auto"/>
        <w:ind w:left="0" w:right="29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проведення робіт з теплоізоляції (термомодернізації) зовнішніх стін, підвальних приміщень, горищ, покрівель та фундаментів;</w:t>
      </w:r>
    </w:p>
    <w:p w:rsidR="008A5B19" w:rsidRPr="0076208B" w:rsidRDefault="008A5B19" w:rsidP="0014434A">
      <w:pPr>
        <w:pStyle w:val="Style3"/>
        <w:widowControl/>
        <w:numPr>
          <w:ilvl w:val="0"/>
          <w:numId w:val="25"/>
        </w:numPr>
        <w:tabs>
          <w:tab w:val="left" w:pos="173"/>
          <w:tab w:val="left" w:pos="993"/>
        </w:tabs>
        <w:spacing w:after="60" w:line="240" w:lineRule="auto"/>
        <w:ind w:left="0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теплонасосна система опалення та/або гарячого водопостачання та відповідне додаткове обладнання і матеріали до неї;</w:t>
      </w:r>
    </w:p>
    <w:p w:rsidR="008A5B19" w:rsidRPr="0076208B" w:rsidRDefault="008A5B19" w:rsidP="0014434A">
      <w:pPr>
        <w:pStyle w:val="Style3"/>
        <w:widowControl/>
        <w:numPr>
          <w:ilvl w:val="0"/>
          <w:numId w:val="25"/>
        </w:numPr>
        <w:tabs>
          <w:tab w:val="left" w:pos="202"/>
          <w:tab w:val="left" w:pos="993"/>
        </w:tabs>
        <w:spacing w:after="60" w:line="240" w:lineRule="auto"/>
        <w:ind w:left="0" w:right="7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система сонячного теплопостачання та/або гарячого водопостачання та відповідне додаткове обладнання і матеріали до неї;</w:t>
      </w:r>
    </w:p>
    <w:p w:rsidR="008A5B19" w:rsidRPr="0076208B" w:rsidRDefault="008A5B19" w:rsidP="0014434A">
      <w:pPr>
        <w:pStyle w:val="Style1"/>
        <w:widowControl/>
        <w:tabs>
          <w:tab w:val="left" w:pos="993"/>
        </w:tabs>
        <w:spacing w:after="60" w:line="240" w:lineRule="auto"/>
        <w:ind w:left="360" w:firstLine="349"/>
        <w:jc w:val="left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для квартир багатоквартирних житлових будинків:</w:t>
      </w:r>
    </w:p>
    <w:p w:rsidR="008A5B19" w:rsidRPr="0076208B" w:rsidRDefault="008A5B19" w:rsidP="0014434A">
      <w:pPr>
        <w:pStyle w:val="Style3"/>
        <w:widowControl/>
        <w:numPr>
          <w:ilvl w:val="0"/>
          <w:numId w:val="26"/>
        </w:numPr>
        <w:tabs>
          <w:tab w:val="left" w:pos="202"/>
          <w:tab w:val="left" w:pos="993"/>
        </w:tabs>
        <w:spacing w:after="60" w:line="240" w:lineRule="auto"/>
        <w:ind w:left="0" w:right="22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радіатори опалення, регулятори температури повітря (в тому числі автоматичні) та відповідне додаткове обладнання і матеріали до них;</w:t>
      </w:r>
    </w:p>
    <w:p w:rsidR="008A5B19" w:rsidRPr="0076208B" w:rsidRDefault="008A5B19" w:rsidP="0014434A">
      <w:pPr>
        <w:pStyle w:val="ab"/>
        <w:numPr>
          <w:ilvl w:val="0"/>
          <w:numId w:val="26"/>
        </w:numPr>
        <w:shd w:val="clear" w:color="auto" w:fill="FFFFFF"/>
        <w:tabs>
          <w:tab w:val="left" w:pos="993"/>
        </w:tabs>
        <w:spacing w:after="60"/>
        <w:ind w:left="0" w:firstLine="709"/>
        <w:jc w:val="both"/>
        <w:textAlignment w:val="baseline"/>
        <w:rPr>
          <w:sz w:val="24"/>
          <w:bdr w:val="none" w:sz="0" w:space="0" w:color="auto" w:frame="1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вікна та балконні двері з енергозберігаючим склом (крім однокамерних) та відповідне додаткове обладнання і матеріали до них;</w:t>
      </w:r>
    </w:p>
    <w:p w:rsidR="008A5B19" w:rsidRPr="0076208B" w:rsidRDefault="008A5B19" w:rsidP="0014434A">
      <w:pPr>
        <w:pStyle w:val="Style3"/>
        <w:widowControl/>
        <w:numPr>
          <w:ilvl w:val="0"/>
          <w:numId w:val="26"/>
        </w:numPr>
        <w:tabs>
          <w:tab w:val="left" w:pos="173"/>
          <w:tab w:val="left" w:pos="993"/>
        </w:tabs>
        <w:spacing w:after="60" w:line="240" w:lineRule="auto"/>
        <w:ind w:left="0" w:right="7" w:firstLine="709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вузли обліку води (гарячої, холодної) та теплової енергії, зокрема засоби вимірювальної техніки (прилади обліку, лічильники) та відповідне додаткове обладнання і матеріали до них;</w:t>
      </w:r>
    </w:p>
    <w:p w:rsidR="008A5B19" w:rsidRPr="0076208B" w:rsidRDefault="008A5B19" w:rsidP="0014434A">
      <w:pPr>
        <w:pStyle w:val="ab"/>
        <w:numPr>
          <w:ilvl w:val="0"/>
          <w:numId w:val="26"/>
        </w:numPr>
        <w:shd w:val="clear" w:color="auto" w:fill="FFFFFF"/>
        <w:tabs>
          <w:tab w:val="left" w:pos="993"/>
        </w:tabs>
        <w:spacing w:after="60"/>
        <w:ind w:left="0" w:firstLine="709"/>
        <w:jc w:val="both"/>
        <w:textAlignment w:val="baseline"/>
        <w:rPr>
          <w:sz w:val="24"/>
          <w:bdr w:val="none" w:sz="0" w:space="0" w:color="auto" w:frame="1"/>
          <w:lang w:val="uk-UA" w:eastAsia="uk-UA"/>
        </w:rPr>
      </w:pPr>
      <w:r w:rsidRPr="0076208B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багатозонний (багатотарифний) прилад обліку електричної енергії (лічильник активної електричної енергії) та відповідне додаткове обладнання і матеріали до нього.</w:t>
      </w:r>
    </w:p>
    <w:p w:rsidR="008A5B19" w:rsidRPr="0076208B" w:rsidRDefault="008A5B19" w:rsidP="008A5B19">
      <w:pPr>
        <w:tabs>
          <w:tab w:val="left" w:pos="0"/>
        </w:tabs>
        <w:spacing w:after="60"/>
        <w:ind w:firstLine="709"/>
        <w:jc w:val="both"/>
        <w:rPr>
          <w:sz w:val="24"/>
          <w:lang w:val="uk-UA"/>
        </w:rPr>
      </w:pPr>
      <w:r w:rsidRPr="0076208B">
        <w:rPr>
          <w:sz w:val="24"/>
          <w:lang w:val="uk-UA"/>
        </w:rPr>
        <w:t>2.3. Розмір відшкодування частини відсотків за надані кредитно-фінансовими установами кредити становить дві облікові відсоткові ставки Національного Банку України, але не більше ніж відсоткова ставка, передбачена кредитною угодою, а також не більше 25%.</w:t>
      </w:r>
    </w:p>
    <w:p w:rsidR="0076208B" w:rsidRPr="00F61C61" w:rsidRDefault="008A5B19" w:rsidP="0076208B">
      <w:pPr>
        <w:shd w:val="clear" w:color="auto" w:fill="FFFFFF"/>
        <w:spacing w:after="60"/>
        <w:ind w:firstLine="709"/>
        <w:jc w:val="both"/>
        <w:textAlignment w:val="baseline"/>
        <w:rPr>
          <w:sz w:val="24"/>
          <w:lang w:val="uk-UA"/>
        </w:rPr>
      </w:pPr>
      <w:r w:rsidRPr="00E37006">
        <w:rPr>
          <w:sz w:val="24"/>
          <w:lang w:val="uk-UA"/>
        </w:rPr>
        <w:t>2.4</w:t>
      </w:r>
      <w:r>
        <w:rPr>
          <w:sz w:val="24"/>
          <w:lang w:val="uk-UA"/>
        </w:rPr>
        <w:t>.</w:t>
      </w:r>
      <w:r w:rsidRPr="00E37006">
        <w:rPr>
          <w:sz w:val="24"/>
          <w:lang w:val="uk-UA"/>
        </w:rPr>
        <w:t xml:space="preserve"> </w:t>
      </w:r>
      <w:r w:rsidR="0076208B" w:rsidRPr="00F61C61">
        <w:rPr>
          <w:sz w:val="24"/>
          <w:lang w:val="uk-UA"/>
        </w:rPr>
        <w:t xml:space="preserve">Відшкодування частини відсоткових ставок за залученими в кредитно-фінансових установах кредитами здійснюється на підставі договору про </w:t>
      </w:r>
      <w:r w:rsidR="0076208B" w:rsidRPr="00F61C61">
        <w:rPr>
          <w:sz w:val="24"/>
          <w:lang w:val="uk-UA"/>
        </w:rPr>
        <w:lastRenderedPageBreak/>
        <w:t>співробітництво між головним розпорядником коштів міського бюджету - Управлінням житлово-комунального господарства, в межах передбачених коштів на виконання заходів Програми, та кредитно-фінансовою установою</w:t>
      </w:r>
      <w:r w:rsidR="0076208B">
        <w:rPr>
          <w:sz w:val="24"/>
          <w:lang w:val="uk-UA"/>
        </w:rPr>
        <w:t>,</w:t>
      </w:r>
      <w:r w:rsidR="0076208B" w:rsidRPr="00F61C61">
        <w:rPr>
          <w:sz w:val="24"/>
          <w:lang w:val="uk-UA"/>
        </w:rPr>
        <w:t xml:space="preserve"> за реєстрами Позичальників, складеними кредитно-фінансовими установами, які надаються ними щомісячно до Управління житлово-комунального господарства і є невід’ємною частиною договору про співробітництво. </w:t>
      </w:r>
    </w:p>
    <w:p w:rsidR="0076208B" w:rsidRPr="000D725E" w:rsidRDefault="0076208B" w:rsidP="0076208B">
      <w:pPr>
        <w:widowControl w:val="0"/>
        <w:shd w:val="clear" w:color="auto" w:fill="FFFFFF"/>
        <w:tabs>
          <w:tab w:val="left" w:pos="875"/>
        </w:tabs>
        <w:autoSpaceDE w:val="0"/>
        <w:spacing w:after="60"/>
        <w:ind w:right="-20"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2.</w:t>
      </w:r>
      <w:r>
        <w:rPr>
          <w:sz w:val="24"/>
          <w:lang w:val="uk-UA"/>
        </w:rPr>
        <w:t>5.</w:t>
      </w:r>
      <w:r w:rsidRPr="00490277">
        <w:rPr>
          <w:sz w:val="24"/>
          <w:lang w:val="uk-UA"/>
        </w:rPr>
        <w:t xml:space="preserve"> </w:t>
      </w:r>
      <w:r w:rsidRPr="000D725E">
        <w:rPr>
          <w:sz w:val="24"/>
          <w:lang w:val="uk-UA"/>
        </w:rPr>
        <w:t>Затверджені Програмою суми коштів на відшкодування уточнюються на кожний поточний бюджетний рік при затвердженні бюджету міста за бюджетним запитом розпорядника коштів - управління житлово-комунального господарства та при необхідності корегуються.</w:t>
      </w:r>
    </w:p>
    <w:p w:rsidR="0076208B" w:rsidRDefault="0076208B" w:rsidP="0076208B">
      <w:pPr>
        <w:tabs>
          <w:tab w:val="left" w:pos="0"/>
        </w:tabs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 xml:space="preserve">Питання щодо одержання компенсації </w:t>
      </w:r>
      <w:r>
        <w:rPr>
          <w:sz w:val="24"/>
          <w:lang w:val="uk-UA"/>
        </w:rPr>
        <w:t xml:space="preserve">частини </w:t>
      </w:r>
      <w:r w:rsidRPr="00490277">
        <w:rPr>
          <w:sz w:val="24"/>
          <w:lang w:val="uk-UA"/>
        </w:rPr>
        <w:t xml:space="preserve">відсотків на наступний рік повинно розглядатися після затвердження бюджету міста </w:t>
      </w:r>
      <w:r>
        <w:rPr>
          <w:sz w:val="24"/>
          <w:lang w:val="uk-UA"/>
        </w:rPr>
        <w:t>Сєвєродоне</w:t>
      </w:r>
      <w:r w:rsidRPr="00490277">
        <w:rPr>
          <w:sz w:val="24"/>
          <w:lang w:val="uk-UA"/>
        </w:rPr>
        <w:t xml:space="preserve">цька, за умови виділення коштів на визначену Програму на відповідний рік. </w:t>
      </w:r>
    </w:p>
    <w:p w:rsidR="0076208B" w:rsidRPr="00490277" w:rsidRDefault="0076208B" w:rsidP="0076208B">
      <w:pPr>
        <w:shd w:val="clear" w:color="auto" w:fill="FFFFFF"/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2.</w:t>
      </w:r>
      <w:r>
        <w:rPr>
          <w:sz w:val="24"/>
          <w:lang w:val="uk-UA"/>
        </w:rPr>
        <w:t>6.</w:t>
      </w:r>
      <w:r w:rsidRPr="00490277">
        <w:rPr>
          <w:sz w:val="24"/>
          <w:lang w:val="uk-UA"/>
        </w:rPr>
        <w:t xml:space="preserve"> </w:t>
      </w:r>
      <w:r>
        <w:rPr>
          <w:sz w:val="24"/>
          <w:lang w:val="uk-UA"/>
        </w:rPr>
        <w:t>Управління</w:t>
      </w:r>
      <w:r w:rsidRPr="00490277">
        <w:rPr>
          <w:sz w:val="24"/>
          <w:lang w:val="uk-UA"/>
        </w:rPr>
        <w:t xml:space="preserve"> житлово-комунального господарства відповідно до укладеного договору реєструє юридичні та фінансові зобов’язання в управлінні Державної казначейської служби України у місті </w:t>
      </w:r>
      <w:r>
        <w:rPr>
          <w:sz w:val="24"/>
          <w:lang w:val="uk-UA"/>
        </w:rPr>
        <w:t>Сєвєродоне</w:t>
      </w:r>
      <w:r w:rsidRPr="00490277">
        <w:rPr>
          <w:sz w:val="24"/>
          <w:lang w:val="uk-UA"/>
        </w:rPr>
        <w:t xml:space="preserve">цьку </w:t>
      </w:r>
      <w:r>
        <w:rPr>
          <w:sz w:val="24"/>
          <w:lang w:val="uk-UA"/>
        </w:rPr>
        <w:t>Луган</w:t>
      </w:r>
      <w:r w:rsidRPr="00490277">
        <w:rPr>
          <w:sz w:val="24"/>
          <w:lang w:val="uk-UA"/>
        </w:rPr>
        <w:t>ської області.</w:t>
      </w:r>
    </w:p>
    <w:p w:rsidR="0076208B" w:rsidRPr="00490277" w:rsidRDefault="0076208B" w:rsidP="0076208B">
      <w:pPr>
        <w:shd w:val="clear" w:color="auto" w:fill="FFFFFF"/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2.</w:t>
      </w:r>
      <w:r>
        <w:rPr>
          <w:sz w:val="24"/>
          <w:lang w:val="uk-UA"/>
        </w:rPr>
        <w:t>7.</w:t>
      </w:r>
      <w:r w:rsidRPr="00490277">
        <w:rPr>
          <w:sz w:val="24"/>
          <w:lang w:val="uk-UA"/>
        </w:rPr>
        <w:t xml:space="preserve"> Управління фінансів </w:t>
      </w:r>
      <w:r>
        <w:rPr>
          <w:sz w:val="24"/>
          <w:lang w:val="uk-UA"/>
        </w:rPr>
        <w:t>Сєвєродоне</w:t>
      </w:r>
      <w:r w:rsidRPr="00490277">
        <w:rPr>
          <w:sz w:val="24"/>
          <w:lang w:val="uk-UA"/>
        </w:rPr>
        <w:t xml:space="preserve">цької міської ради відповідно до зареєстрованих зобов’язань здійснює фінансування </w:t>
      </w:r>
      <w:r>
        <w:rPr>
          <w:sz w:val="24"/>
          <w:lang w:val="uk-UA"/>
        </w:rPr>
        <w:t>управління</w:t>
      </w:r>
      <w:r w:rsidRPr="00490277">
        <w:rPr>
          <w:sz w:val="24"/>
          <w:lang w:val="uk-UA"/>
        </w:rPr>
        <w:t xml:space="preserve"> житлово-комунального господарства на рахунок, відкритий в управлінні Державної казначейської служби України у місті </w:t>
      </w:r>
      <w:r>
        <w:rPr>
          <w:sz w:val="24"/>
          <w:lang w:val="uk-UA"/>
        </w:rPr>
        <w:t>Сєвєродонець</w:t>
      </w:r>
      <w:r w:rsidRPr="00490277">
        <w:rPr>
          <w:sz w:val="24"/>
          <w:lang w:val="uk-UA"/>
        </w:rPr>
        <w:t xml:space="preserve">ку </w:t>
      </w:r>
      <w:r>
        <w:rPr>
          <w:sz w:val="24"/>
          <w:lang w:val="uk-UA"/>
        </w:rPr>
        <w:t>Луга</w:t>
      </w:r>
      <w:r w:rsidRPr="00490277">
        <w:rPr>
          <w:sz w:val="24"/>
          <w:lang w:val="uk-UA"/>
        </w:rPr>
        <w:t>нської області.</w:t>
      </w:r>
    </w:p>
    <w:p w:rsidR="0076208B" w:rsidRPr="00490277" w:rsidRDefault="0076208B" w:rsidP="0076208B">
      <w:pPr>
        <w:shd w:val="clear" w:color="auto" w:fill="FFFFFF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2.</w:t>
      </w:r>
      <w:r>
        <w:rPr>
          <w:sz w:val="24"/>
          <w:lang w:val="uk-UA"/>
        </w:rPr>
        <w:t xml:space="preserve">8. </w:t>
      </w:r>
      <w:r w:rsidRPr="00490277">
        <w:rPr>
          <w:sz w:val="24"/>
          <w:lang w:val="uk-UA"/>
        </w:rPr>
        <w:t xml:space="preserve">Управління Державної казначейської служби України у місті </w:t>
      </w:r>
      <w:r>
        <w:rPr>
          <w:sz w:val="24"/>
          <w:lang w:val="uk-UA"/>
        </w:rPr>
        <w:t>Сєвєродоне</w:t>
      </w:r>
      <w:r w:rsidRPr="00490277">
        <w:rPr>
          <w:sz w:val="24"/>
          <w:lang w:val="uk-UA"/>
        </w:rPr>
        <w:t xml:space="preserve">цьку </w:t>
      </w:r>
      <w:r>
        <w:rPr>
          <w:sz w:val="24"/>
          <w:lang w:val="uk-UA"/>
        </w:rPr>
        <w:t>Луган</w:t>
      </w:r>
      <w:r w:rsidRPr="00490277">
        <w:rPr>
          <w:sz w:val="24"/>
          <w:lang w:val="uk-UA"/>
        </w:rPr>
        <w:t>ської області перераховує кошти</w:t>
      </w:r>
      <w:r>
        <w:rPr>
          <w:sz w:val="24"/>
          <w:lang w:val="uk-UA"/>
        </w:rPr>
        <w:t xml:space="preserve"> на підставі </w:t>
      </w:r>
      <w:r w:rsidRPr="00F61C61">
        <w:rPr>
          <w:sz w:val="24"/>
          <w:lang w:val="uk-UA"/>
        </w:rPr>
        <w:t>договору про співробітництво між головним розпорядником коштів міського бюджету</w:t>
      </w:r>
      <w:r>
        <w:rPr>
          <w:sz w:val="24"/>
          <w:lang w:val="uk-UA"/>
        </w:rPr>
        <w:t xml:space="preserve"> </w:t>
      </w:r>
      <w:r w:rsidRPr="00F61C61">
        <w:rPr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 w:rsidRPr="00F61C61">
        <w:rPr>
          <w:sz w:val="24"/>
          <w:lang w:val="uk-UA"/>
        </w:rPr>
        <w:t>Управління</w:t>
      </w:r>
      <w:r>
        <w:rPr>
          <w:sz w:val="24"/>
          <w:lang w:val="uk-UA"/>
        </w:rPr>
        <w:t>м</w:t>
      </w:r>
      <w:r w:rsidRPr="00F61C61">
        <w:rPr>
          <w:sz w:val="24"/>
          <w:lang w:val="uk-UA"/>
        </w:rPr>
        <w:t xml:space="preserve"> житлово-комунального господарства, в межах передбачених коштів на виконання заходів Програми, та кредитно-фінансовою установою</w:t>
      </w:r>
      <w:r>
        <w:rPr>
          <w:sz w:val="24"/>
          <w:lang w:val="uk-UA"/>
        </w:rPr>
        <w:t>.</w:t>
      </w:r>
    </w:p>
    <w:p w:rsidR="004233E2" w:rsidRDefault="004233E2" w:rsidP="0076208B">
      <w:pPr>
        <w:tabs>
          <w:tab w:val="left" w:pos="0"/>
        </w:tabs>
        <w:spacing w:after="60"/>
        <w:ind w:firstLine="709"/>
        <w:jc w:val="both"/>
        <w:rPr>
          <w:b/>
          <w:bCs/>
          <w:szCs w:val="28"/>
          <w:lang w:val="uk-UA"/>
        </w:rPr>
      </w:pPr>
    </w:p>
    <w:p w:rsidR="004233E2" w:rsidRDefault="004233E2">
      <w:pPr>
        <w:suppressAutoHyphens w:val="0"/>
        <w:spacing w:after="200" w:line="276" w:lineRule="auto"/>
        <w:rPr>
          <w:b/>
          <w:bCs/>
          <w:szCs w:val="28"/>
          <w:lang w:val="uk-UA"/>
        </w:rPr>
      </w:pPr>
    </w:p>
    <w:p w:rsidR="00160804" w:rsidRPr="008526FE" w:rsidRDefault="00E667E4" w:rsidP="00202157">
      <w:pPr>
        <w:tabs>
          <w:tab w:val="left" w:pos="7020"/>
        </w:tabs>
        <w:jc w:val="center"/>
        <w:rPr>
          <w:sz w:val="24"/>
          <w:lang w:val="uk-UA"/>
        </w:rPr>
      </w:pPr>
      <w:r w:rsidRPr="00202157">
        <w:rPr>
          <w:b/>
          <w:sz w:val="24"/>
          <w:lang w:val="uk-UA"/>
        </w:rPr>
        <w:t xml:space="preserve">Секретар ради </w:t>
      </w:r>
      <w:r w:rsidRPr="00202157">
        <w:rPr>
          <w:b/>
          <w:sz w:val="24"/>
          <w:lang w:val="uk-UA"/>
        </w:rPr>
        <w:tab/>
      </w:r>
      <w:r w:rsidR="00922ACE">
        <w:rPr>
          <w:b/>
          <w:sz w:val="24"/>
          <w:lang w:val="uk-UA"/>
        </w:rPr>
        <w:t>Г</w:t>
      </w:r>
      <w:r w:rsidR="00922ACE" w:rsidRPr="0076208B">
        <w:rPr>
          <w:b/>
          <w:sz w:val="24"/>
          <w:lang w:val="uk-UA"/>
        </w:rPr>
        <w:t>.В.</w:t>
      </w:r>
      <w:r w:rsidR="00922ACE">
        <w:rPr>
          <w:b/>
          <w:sz w:val="24"/>
          <w:lang w:val="uk-UA"/>
        </w:rPr>
        <w:t>Пригеба</w:t>
      </w:r>
    </w:p>
    <w:sectPr w:rsidR="00160804" w:rsidRPr="008526FE" w:rsidSect="00490277">
      <w:headerReference w:type="default" r:id="rId7"/>
      <w:pgSz w:w="11906" w:h="16838"/>
      <w:pgMar w:top="1134" w:right="851" w:bottom="851" w:left="1985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1E1" w:rsidRDefault="004F11E1" w:rsidP="00BE7627">
      <w:r>
        <w:separator/>
      </w:r>
    </w:p>
  </w:endnote>
  <w:endnote w:type="continuationSeparator" w:id="1">
    <w:p w:rsidR="004F11E1" w:rsidRDefault="004F11E1" w:rsidP="00BE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1E1" w:rsidRDefault="004F11E1" w:rsidP="00BE7627">
      <w:r>
        <w:separator/>
      </w:r>
    </w:p>
  </w:footnote>
  <w:footnote w:type="continuationSeparator" w:id="1">
    <w:p w:rsidR="004F11E1" w:rsidRDefault="004F11E1" w:rsidP="00BE7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7B" w:rsidRDefault="00814D7F">
    <w:pPr>
      <w:pStyle w:val="a5"/>
      <w:jc w:val="center"/>
    </w:pPr>
    <w:r>
      <w:fldChar w:fldCharType="begin"/>
    </w:r>
    <w:r w:rsidR="00E43529">
      <w:instrText xml:space="preserve"> PAGE   \* MERGEFORMAT </w:instrText>
    </w:r>
    <w:r>
      <w:fldChar w:fldCharType="separate"/>
    </w:r>
    <w:r w:rsidR="003A5999">
      <w:rPr>
        <w:noProof/>
      </w:rPr>
      <w:t>4</w:t>
    </w:r>
    <w:r>
      <w:fldChar w:fldCharType="end"/>
    </w:r>
  </w:p>
  <w:p w:rsidR="00622A7B" w:rsidRDefault="004F11E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074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00000003"/>
    <w:multiLevelType w:val="multilevel"/>
    <w:tmpl w:val="C25267A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8E002B28"/>
    <w:lvl w:ilvl="0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8EE2F6A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11"/>
    <w:multiLevelType w:val="multilevel"/>
    <w:tmpl w:val="3D068EA6"/>
    <w:lvl w:ilvl="0">
      <w:start w:val="4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25AD0B52"/>
    <w:multiLevelType w:val="singleLevel"/>
    <w:tmpl w:val="10DAC824"/>
    <w:lvl w:ilvl="0">
      <w:start w:val="2"/>
      <w:numFmt w:val="decimal"/>
      <w:lvlText w:val="%1)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8">
    <w:nsid w:val="279416CF"/>
    <w:multiLevelType w:val="hybridMultilevel"/>
    <w:tmpl w:val="6100CF34"/>
    <w:lvl w:ilvl="0" w:tplc="C3D074C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F909DB"/>
    <w:multiLevelType w:val="hybridMultilevel"/>
    <w:tmpl w:val="775C69BE"/>
    <w:lvl w:ilvl="0" w:tplc="C3D074C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146124"/>
    <w:multiLevelType w:val="hybridMultilevel"/>
    <w:tmpl w:val="3398B31A"/>
    <w:lvl w:ilvl="0" w:tplc="84EAAF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13A44A0"/>
    <w:multiLevelType w:val="multilevel"/>
    <w:tmpl w:val="C9BCC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17D414B"/>
    <w:multiLevelType w:val="hybridMultilevel"/>
    <w:tmpl w:val="E12AAC60"/>
    <w:lvl w:ilvl="0" w:tplc="F058F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A9543C"/>
    <w:multiLevelType w:val="hybridMultilevel"/>
    <w:tmpl w:val="76062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B6DC8"/>
    <w:multiLevelType w:val="hybridMultilevel"/>
    <w:tmpl w:val="A72E1B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52EB6"/>
    <w:multiLevelType w:val="hybridMultilevel"/>
    <w:tmpl w:val="5C6E7E6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9F7CB0"/>
    <w:multiLevelType w:val="multilevel"/>
    <w:tmpl w:val="7E564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AEA475D"/>
    <w:multiLevelType w:val="hybridMultilevel"/>
    <w:tmpl w:val="D9D8E424"/>
    <w:lvl w:ilvl="0" w:tplc="C3D074C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801AC"/>
    <w:multiLevelType w:val="singleLevel"/>
    <w:tmpl w:val="A9E8BFC4"/>
    <w:lvl w:ilvl="0">
      <w:start w:val="1"/>
      <w:numFmt w:val="decimal"/>
      <w:lvlText w:val="%1)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20">
    <w:nsid w:val="57B75C04"/>
    <w:multiLevelType w:val="hybridMultilevel"/>
    <w:tmpl w:val="8D7692A4"/>
    <w:lvl w:ilvl="0" w:tplc="C3D074C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A7135"/>
    <w:multiLevelType w:val="hybridMultilevel"/>
    <w:tmpl w:val="C124F978"/>
    <w:lvl w:ilvl="0" w:tplc="941A51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36363"/>
    <w:multiLevelType w:val="hybridMultilevel"/>
    <w:tmpl w:val="2D6021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702D7"/>
    <w:multiLevelType w:val="hybridMultilevel"/>
    <w:tmpl w:val="40402D4A"/>
    <w:lvl w:ilvl="0" w:tplc="941A51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FE314B1"/>
    <w:multiLevelType w:val="hybridMultilevel"/>
    <w:tmpl w:val="38DCB66E"/>
    <w:lvl w:ilvl="0" w:tplc="BDE0BE46">
      <w:start w:val="2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480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AA1D0D"/>
    <w:multiLevelType w:val="singleLevel"/>
    <w:tmpl w:val="7382C26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6">
    <w:nsid w:val="74B33849"/>
    <w:multiLevelType w:val="multilevel"/>
    <w:tmpl w:val="3320A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AF07ED"/>
    <w:multiLevelType w:val="hybridMultilevel"/>
    <w:tmpl w:val="9EA83F5A"/>
    <w:lvl w:ilvl="0" w:tplc="C3D074C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4"/>
  </w:num>
  <w:num w:numId="8">
    <w:abstractNumId w:val="13"/>
  </w:num>
  <w:num w:numId="9">
    <w:abstractNumId w:val="12"/>
  </w:num>
  <w:num w:numId="10">
    <w:abstractNumId w:val="11"/>
  </w:num>
  <w:num w:numId="11">
    <w:abstractNumId w:val="16"/>
  </w:num>
  <w:num w:numId="12">
    <w:abstractNumId w:val="23"/>
  </w:num>
  <w:num w:numId="13">
    <w:abstractNumId w:val="21"/>
  </w:num>
  <w:num w:numId="14">
    <w:abstractNumId w:val="26"/>
  </w:num>
  <w:num w:numId="15">
    <w:abstractNumId w:val="17"/>
  </w:num>
  <w:num w:numId="16">
    <w:abstractNumId w:val="19"/>
  </w:num>
  <w:num w:numId="17">
    <w:abstractNumId w:val="7"/>
  </w:num>
  <w:num w:numId="18">
    <w:abstractNumId w:val="14"/>
  </w:num>
  <w:num w:numId="19">
    <w:abstractNumId w:val="10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3">
    <w:abstractNumId w:val="22"/>
  </w:num>
  <w:num w:numId="24">
    <w:abstractNumId w:val="20"/>
  </w:num>
  <w:num w:numId="25">
    <w:abstractNumId w:val="18"/>
  </w:num>
  <w:num w:numId="26">
    <w:abstractNumId w:val="27"/>
  </w:num>
  <w:num w:numId="27">
    <w:abstractNumId w:val="15"/>
  </w:num>
  <w:num w:numId="28">
    <w:abstractNumId w:val="9"/>
  </w:num>
  <w:num w:numId="29">
    <w:abstractNumId w:val="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E667E4"/>
    <w:rsid w:val="00043C85"/>
    <w:rsid w:val="000457B1"/>
    <w:rsid w:val="00082012"/>
    <w:rsid w:val="000A2FA6"/>
    <w:rsid w:val="000A55F3"/>
    <w:rsid w:val="000B185D"/>
    <w:rsid w:val="000B5877"/>
    <w:rsid w:val="000C7EBB"/>
    <w:rsid w:val="000D0629"/>
    <w:rsid w:val="000F0903"/>
    <w:rsid w:val="000F67FA"/>
    <w:rsid w:val="00135623"/>
    <w:rsid w:val="00142E41"/>
    <w:rsid w:val="0014434A"/>
    <w:rsid w:val="00160804"/>
    <w:rsid w:val="001845AE"/>
    <w:rsid w:val="001A248E"/>
    <w:rsid w:val="001A4CBF"/>
    <w:rsid w:val="001A6AD7"/>
    <w:rsid w:val="001C0AF3"/>
    <w:rsid w:val="001E7478"/>
    <w:rsid w:val="001F6467"/>
    <w:rsid w:val="00202157"/>
    <w:rsid w:val="00205812"/>
    <w:rsid w:val="00233F63"/>
    <w:rsid w:val="00243E4A"/>
    <w:rsid w:val="00254A12"/>
    <w:rsid w:val="00257716"/>
    <w:rsid w:val="002824C2"/>
    <w:rsid w:val="002A609B"/>
    <w:rsid w:val="002E2F35"/>
    <w:rsid w:val="0030251B"/>
    <w:rsid w:val="0030367C"/>
    <w:rsid w:val="003134BD"/>
    <w:rsid w:val="003154A8"/>
    <w:rsid w:val="00323488"/>
    <w:rsid w:val="0035474B"/>
    <w:rsid w:val="00360D27"/>
    <w:rsid w:val="00365C87"/>
    <w:rsid w:val="003A5999"/>
    <w:rsid w:val="003B379A"/>
    <w:rsid w:val="003E0CED"/>
    <w:rsid w:val="003F5936"/>
    <w:rsid w:val="00415110"/>
    <w:rsid w:val="004233E2"/>
    <w:rsid w:val="0044481C"/>
    <w:rsid w:val="00450F1C"/>
    <w:rsid w:val="00460905"/>
    <w:rsid w:val="00481C7A"/>
    <w:rsid w:val="00490277"/>
    <w:rsid w:val="00495AAE"/>
    <w:rsid w:val="004D4EED"/>
    <w:rsid w:val="004E44C9"/>
    <w:rsid w:val="004F11E1"/>
    <w:rsid w:val="005035CA"/>
    <w:rsid w:val="00524766"/>
    <w:rsid w:val="00541F16"/>
    <w:rsid w:val="005442AD"/>
    <w:rsid w:val="00556113"/>
    <w:rsid w:val="005765BA"/>
    <w:rsid w:val="00594603"/>
    <w:rsid w:val="005B12EB"/>
    <w:rsid w:val="005D46D1"/>
    <w:rsid w:val="0063785A"/>
    <w:rsid w:val="006428A1"/>
    <w:rsid w:val="00646199"/>
    <w:rsid w:val="00651DBC"/>
    <w:rsid w:val="00683473"/>
    <w:rsid w:val="006D072D"/>
    <w:rsid w:val="007250E1"/>
    <w:rsid w:val="00726417"/>
    <w:rsid w:val="007327DA"/>
    <w:rsid w:val="00762059"/>
    <w:rsid w:val="0076208B"/>
    <w:rsid w:val="00767779"/>
    <w:rsid w:val="007731E4"/>
    <w:rsid w:val="00795597"/>
    <w:rsid w:val="007A3649"/>
    <w:rsid w:val="007B2320"/>
    <w:rsid w:val="007D2BE3"/>
    <w:rsid w:val="00814D7F"/>
    <w:rsid w:val="00832C2F"/>
    <w:rsid w:val="00844BBD"/>
    <w:rsid w:val="008526FE"/>
    <w:rsid w:val="0086280D"/>
    <w:rsid w:val="00875E35"/>
    <w:rsid w:val="008A4EC8"/>
    <w:rsid w:val="008A5B19"/>
    <w:rsid w:val="008D7B93"/>
    <w:rsid w:val="008F293E"/>
    <w:rsid w:val="00905D03"/>
    <w:rsid w:val="0091791A"/>
    <w:rsid w:val="00922ACE"/>
    <w:rsid w:val="00935597"/>
    <w:rsid w:val="009412AA"/>
    <w:rsid w:val="00946B91"/>
    <w:rsid w:val="00985766"/>
    <w:rsid w:val="009E075D"/>
    <w:rsid w:val="009F3BDB"/>
    <w:rsid w:val="00A0219B"/>
    <w:rsid w:val="00A0359D"/>
    <w:rsid w:val="00A53ECB"/>
    <w:rsid w:val="00AC1610"/>
    <w:rsid w:val="00B34644"/>
    <w:rsid w:val="00B67F82"/>
    <w:rsid w:val="00B84E0A"/>
    <w:rsid w:val="00B96FB0"/>
    <w:rsid w:val="00BB0608"/>
    <w:rsid w:val="00BB3EE3"/>
    <w:rsid w:val="00BB4A54"/>
    <w:rsid w:val="00BC3011"/>
    <w:rsid w:val="00BD7F26"/>
    <w:rsid w:val="00BE3B20"/>
    <w:rsid w:val="00BE7627"/>
    <w:rsid w:val="00BF3EDE"/>
    <w:rsid w:val="00BF4439"/>
    <w:rsid w:val="00C01440"/>
    <w:rsid w:val="00C04F58"/>
    <w:rsid w:val="00C2664D"/>
    <w:rsid w:val="00C40F9D"/>
    <w:rsid w:val="00C47903"/>
    <w:rsid w:val="00C640A8"/>
    <w:rsid w:val="00C73F85"/>
    <w:rsid w:val="00C97355"/>
    <w:rsid w:val="00CD17EE"/>
    <w:rsid w:val="00CE0175"/>
    <w:rsid w:val="00D0315F"/>
    <w:rsid w:val="00D070ED"/>
    <w:rsid w:val="00D313C2"/>
    <w:rsid w:val="00D62EEC"/>
    <w:rsid w:val="00D84C86"/>
    <w:rsid w:val="00D91E29"/>
    <w:rsid w:val="00DC2FEB"/>
    <w:rsid w:val="00DF6D57"/>
    <w:rsid w:val="00E124D6"/>
    <w:rsid w:val="00E224C9"/>
    <w:rsid w:val="00E37006"/>
    <w:rsid w:val="00E43529"/>
    <w:rsid w:val="00E52FE9"/>
    <w:rsid w:val="00E667E4"/>
    <w:rsid w:val="00E706D7"/>
    <w:rsid w:val="00E81E02"/>
    <w:rsid w:val="00E83B79"/>
    <w:rsid w:val="00E9776A"/>
    <w:rsid w:val="00EB0FDE"/>
    <w:rsid w:val="00EB642A"/>
    <w:rsid w:val="00EC5ED8"/>
    <w:rsid w:val="00ED04F2"/>
    <w:rsid w:val="00EE4094"/>
    <w:rsid w:val="00EF7C0D"/>
    <w:rsid w:val="00F03B06"/>
    <w:rsid w:val="00F05638"/>
    <w:rsid w:val="00F06622"/>
    <w:rsid w:val="00F125EA"/>
    <w:rsid w:val="00F133EF"/>
    <w:rsid w:val="00F40DBD"/>
    <w:rsid w:val="00F539BE"/>
    <w:rsid w:val="00F619EC"/>
    <w:rsid w:val="00F76809"/>
    <w:rsid w:val="00F7690D"/>
    <w:rsid w:val="00F76D6E"/>
    <w:rsid w:val="00FA23D5"/>
    <w:rsid w:val="00FA31A3"/>
    <w:rsid w:val="00FB7E97"/>
    <w:rsid w:val="00FC642F"/>
    <w:rsid w:val="00FF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7E4"/>
    <w:pPr>
      <w:spacing w:after="120"/>
    </w:pPr>
  </w:style>
  <w:style w:type="character" w:customStyle="1" w:styleId="a4">
    <w:name w:val="Основной текст Знак"/>
    <w:basedOn w:val="a0"/>
    <w:link w:val="a3"/>
    <w:rsid w:val="00E667E4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E667E4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E667E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40">
    <w:name w:val="a4"/>
    <w:basedOn w:val="a"/>
    <w:rsid w:val="00E667E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a7">
    <w:name w:val="a"/>
    <w:basedOn w:val="a"/>
    <w:rsid w:val="00E667E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2">
    <w:name w:val="Заголовок №2_"/>
    <w:basedOn w:val="a0"/>
    <w:link w:val="20"/>
    <w:rsid w:val="00E667E4"/>
    <w:rPr>
      <w:b/>
      <w:bCs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E667E4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1"/>
    <w:rsid w:val="00E667E4"/>
    <w:rPr>
      <w:b/>
      <w:bCs/>
      <w:sz w:val="23"/>
      <w:szCs w:val="23"/>
      <w:shd w:val="clear" w:color="auto" w:fill="FFFFFF"/>
    </w:rPr>
  </w:style>
  <w:style w:type="character" w:customStyle="1" w:styleId="10">
    <w:name w:val="Заголовок №1"/>
    <w:basedOn w:val="1"/>
    <w:rsid w:val="00E667E4"/>
  </w:style>
  <w:style w:type="paragraph" w:customStyle="1" w:styleId="20">
    <w:name w:val="Заголовок №2"/>
    <w:basedOn w:val="a"/>
    <w:link w:val="2"/>
    <w:rsid w:val="00E667E4"/>
    <w:pPr>
      <w:shd w:val="clear" w:color="auto" w:fill="FFFFFF"/>
      <w:suppressAutoHyphens w:val="0"/>
      <w:spacing w:after="240" w:line="269" w:lineRule="exact"/>
      <w:jc w:val="center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uk-UA" w:eastAsia="en-US"/>
    </w:rPr>
  </w:style>
  <w:style w:type="paragraph" w:customStyle="1" w:styleId="120">
    <w:name w:val="Заголовок №1 (2)"/>
    <w:basedOn w:val="a"/>
    <w:link w:val="12"/>
    <w:rsid w:val="00E667E4"/>
    <w:pPr>
      <w:shd w:val="clear" w:color="auto" w:fill="FFFFFF"/>
      <w:suppressAutoHyphens w:val="0"/>
      <w:spacing w:before="240" w:after="30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paragraph" w:customStyle="1" w:styleId="11">
    <w:name w:val="Заголовок №11"/>
    <w:basedOn w:val="a"/>
    <w:link w:val="1"/>
    <w:rsid w:val="00E667E4"/>
    <w:pPr>
      <w:shd w:val="clear" w:color="auto" w:fill="FFFFFF"/>
      <w:suppressAutoHyphens w:val="0"/>
      <w:spacing w:after="240" w:line="269" w:lineRule="exact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val="uk-UA" w:eastAsia="en-US"/>
    </w:rPr>
  </w:style>
  <w:style w:type="paragraph" w:styleId="a8">
    <w:name w:val="Normal (Web)"/>
    <w:basedOn w:val="a"/>
    <w:uiPriority w:val="99"/>
    <w:semiHidden/>
    <w:unhideWhenUsed/>
    <w:rsid w:val="00E667E4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E667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7E4"/>
    <w:rPr>
      <w:rFonts w:ascii="Tahoma" w:eastAsia="Times New Roman" w:hAnsi="Tahoma" w:cs="Tahoma"/>
      <w:sz w:val="16"/>
      <w:szCs w:val="16"/>
      <w:lang w:val="ru-RU" w:eastAsia="ar-SA"/>
    </w:rPr>
  </w:style>
  <w:style w:type="paragraph" w:customStyle="1" w:styleId="110">
    <w:name w:val="заголовок 11"/>
    <w:basedOn w:val="a"/>
    <w:next w:val="a"/>
    <w:rsid w:val="00BF4439"/>
    <w:pPr>
      <w:keepNext/>
      <w:widowControl w:val="0"/>
      <w:suppressAutoHyphens w:val="0"/>
      <w:jc w:val="center"/>
    </w:pPr>
    <w:rPr>
      <w:b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490277"/>
    <w:pPr>
      <w:ind w:left="720"/>
      <w:contextualSpacing/>
    </w:pPr>
  </w:style>
  <w:style w:type="table" w:styleId="ac">
    <w:name w:val="Table Grid"/>
    <w:basedOn w:val="a1"/>
    <w:uiPriority w:val="59"/>
    <w:rsid w:val="00202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8F293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F293E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Style4">
    <w:name w:val="Style4"/>
    <w:basedOn w:val="a"/>
    <w:rsid w:val="00A53ECB"/>
    <w:pPr>
      <w:widowControl w:val="0"/>
      <w:suppressAutoHyphens w:val="0"/>
      <w:autoSpaceDE w:val="0"/>
      <w:autoSpaceDN w:val="0"/>
      <w:adjustRightInd w:val="0"/>
      <w:spacing w:line="265" w:lineRule="exact"/>
      <w:jc w:val="both"/>
    </w:pPr>
    <w:rPr>
      <w:rFonts w:ascii="Arial" w:hAnsi="Arial"/>
      <w:sz w:val="24"/>
      <w:lang w:eastAsia="ru-RU"/>
    </w:rPr>
  </w:style>
  <w:style w:type="character" w:customStyle="1" w:styleId="FontStyle12">
    <w:name w:val="Font Style12"/>
    <w:basedOn w:val="a0"/>
    <w:rsid w:val="00A53ECB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A53ECB"/>
    <w:pPr>
      <w:widowControl w:val="0"/>
      <w:suppressAutoHyphens w:val="0"/>
      <w:autoSpaceDE w:val="0"/>
      <w:autoSpaceDN w:val="0"/>
      <w:adjustRightInd w:val="0"/>
      <w:spacing w:line="265" w:lineRule="exact"/>
      <w:jc w:val="both"/>
    </w:pPr>
    <w:rPr>
      <w:rFonts w:ascii="Arial" w:hAnsi="Arial"/>
      <w:sz w:val="24"/>
      <w:lang w:eastAsia="ru-RU"/>
    </w:rPr>
  </w:style>
  <w:style w:type="paragraph" w:customStyle="1" w:styleId="Style3">
    <w:name w:val="Style3"/>
    <w:basedOn w:val="a"/>
    <w:rsid w:val="003F5936"/>
    <w:pPr>
      <w:widowControl w:val="0"/>
      <w:suppressAutoHyphens w:val="0"/>
      <w:autoSpaceDE w:val="0"/>
      <w:autoSpaceDN w:val="0"/>
      <w:adjustRightInd w:val="0"/>
      <w:spacing w:line="266" w:lineRule="exact"/>
      <w:jc w:val="both"/>
    </w:pPr>
    <w:rPr>
      <w:rFonts w:ascii="Arial" w:hAnsi="Arial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6129</Words>
  <Characters>3495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2</cp:revision>
  <cp:lastPrinted>2016-03-02T08:28:00Z</cp:lastPrinted>
  <dcterms:created xsi:type="dcterms:W3CDTF">2016-03-02T08:32:00Z</dcterms:created>
  <dcterms:modified xsi:type="dcterms:W3CDTF">2016-03-02T08:32:00Z</dcterms:modified>
</cp:coreProperties>
</file>