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801" w:rsidRPr="005D0801" w:rsidRDefault="005D0801" w:rsidP="005D0801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МIСЬКА РАДА</w:t>
      </w:r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br/>
        <w:t>ШОСТОГО СКЛИКАННЯ</w:t>
      </w:r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br/>
      </w:r>
      <w:proofErr w:type="spellStart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Тридцята</w:t>
      </w:r>
      <w:proofErr w:type="spellEnd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позачергова</w:t>
      </w:r>
      <w:proofErr w:type="spellEnd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сесiя</w:t>
      </w:r>
      <w:proofErr w:type="spellEnd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br/>
        <w:t>РIШЕННЯ  №1251</w:t>
      </w:r>
    </w:p>
    <w:p w:rsidR="005D0801" w:rsidRPr="005D0801" w:rsidRDefault="005D0801" w:rsidP="005D08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"10 "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січня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2012 року </w:t>
      </w:r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м.Сєвєродонецьк</w:t>
      </w:r>
      <w:proofErr w:type="spellEnd"/>
    </w:p>
    <w:p w:rsidR="005D0801" w:rsidRPr="005D0801" w:rsidRDefault="005D0801" w:rsidP="005D0801">
      <w:pPr>
        <w:shd w:val="clear" w:color="auto" w:fill="FFFFFF"/>
        <w:spacing w:after="60" w:line="240" w:lineRule="auto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  </w:t>
      </w:r>
      <w:proofErr w:type="spellStart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затвердження</w:t>
      </w:r>
      <w:proofErr w:type="spellEnd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Програми</w:t>
      </w:r>
      <w:proofErr w:type="spellEnd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утримання</w:t>
      </w:r>
      <w:proofErr w:type="spellEnd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нежитлових</w:t>
      </w:r>
      <w:proofErr w:type="spellEnd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приміщень</w:t>
      </w:r>
      <w:proofErr w:type="spellEnd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що</w:t>
      </w:r>
      <w:proofErr w:type="spellEnd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є </w:t>
      </w:r>
      <w:proofErr w:type="spellStart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комунальною</w:t>
      </w:r>
      <w:proofErr w:type="spellEnd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власністю</w:t>
      </w:r>
      <w:proofErr w:type="spellEnd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територіальної</w:t>
      </w:r>
      <w:proofErr w:type="spellEnd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громади</w:t>
      </w:r>
      <w:proofErr w:type="spellEnd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м.Сєвєродонецька</w:t>
      </w:r>
      <w:proofErr w:type="spellEnd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на 2012 </w:t>
      </w:r>
      <w:proofErr w:type="spellStart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рік</w:t>
      </w:r>
      <w:proofErr w:type="spellEnd"/>
    </w:p>
    <w:p w:rsidR="005D0801" w:rsidRPr="005D0801" w:rsidRDefault="005D0801" w:rsidP="005D08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Керуючись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 “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Бюджетним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Кодексом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України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” № 2456-VI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від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08.07.2010 р., 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статтями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26 та 60 Закону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України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“Про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місцеве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самоврядування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в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Україні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”,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згідно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з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Положенням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  про Фонд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комунального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майна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Сєвєродонецької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міської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ради ,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затвердженим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рішенням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20-ї 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сесії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міськради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від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26.08.2011 р. № 781,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Сєвєродонецька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міська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рада ВИРIШИЛА:</w:t>
      </w:r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 xml:space="preserve">1.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Затвердити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Програму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утримання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нежитлових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приміщень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що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є 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комунальною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власністю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територіальної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громади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 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м.Сєвєродонецька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на 2012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рік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 (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Додається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). </w:t>
      </w:r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 xml:space="preserve">2. Контроль за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виконанням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цього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рiшення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покласти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на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постiйні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комiсiї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з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питань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планування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бюджету та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фінансів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та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комісію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по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управлінню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житлово-комунальним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господарством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власністю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комунальною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власністю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побутовим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та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торгівельним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обслуговуванням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.  </w:t>
      </w:r>
    </w:p>
    <w:p w:rsidR="005D0801" w:rsidRPr="005D0801" w:rsidRDefault="005D0801" w:rsidP="005D080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5D0801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Мicький</w:t>
      </w:r>
      <w:proofErr w:type="spellEnd"/>
      <w:r w:rsidRPr="005D0801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   голова  В.В. Казаков</w:t>
      </w:r>
    </w:p>
    <w:p w:rsidR="005D0801" w:rsidRPr="005D0801" w:rsidRDefault="005D0801" w:rsidP="005D08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> </w:t>
      </w:r>
    </w:p>
    <w:p w:rsidR="005D0801" w:rsidRPr="005D0801" w:rsidRDefault="005D0801" w:rsidP="005D080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5D0801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>Додаток</w:t>
      </w:r>
      <w:proofErr w:type="spellEnd"/>
      <w:r w:rsidRPr="005D0801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>рiшення</w:t>
      </w:r>
      <w:proofErr w:type="spellEnd"/>
      <w:r w:rsidRPr="005D0801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 xml:space="preserve">  30-ої </w:t>
      </w:r>
      <w:proofErr w:type="spellStart"/>
      <w:r w:rsidRPr="005D0801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>сесiї</w:t>
      </w:r>
      <w:proofErr w:type="spellEnd"/>
      <w:r w:rsidRPr="005D0801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 xml:space="preserve">  </w:t>
      </w:r>
      <w:proofErr w:type="spellStart"/>
      <w:r w:rsidRPr="005D0801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>мiської</w:t>
      </w:r>
      <w:proofErr w:type="spellEnd"/>
      <w:r w:rsidRPr="005D0801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 xml:space="preserve">  ради </w:t>
      </w:r>
      <w:proofErr w:type="spellStart"/>
      <w:r w:rsidRPr="005D0801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>вiд</w:t>
      </w:r>
      <w:proofErr w:type="spellEnd"/>
      <w:r w:rsidRPr="005D0801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 xml:space="preserve"> “10” </w:t>
      </w:r>
      <w:proofErr w:type="spellStart"/>
      <w:r w:rsidRPr="005D0801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>січня</w:t>
      </w:r>
      <w:proofErr w:type="spellEnd"/>
      <w:r w:rsidRPr="005D0801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 xml:space="preserve"> 2012 року № 1251</w:t>
      </w:r>
    </w:p>
    <w:p w:rsidR="005D0801" w:rsidRPr="005D0801" w:rsidRDefault="005D0801" w:rsidP="005D08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5D0801" w:rsidRPr="005D0801" w:rsidRDefault="005D0801" w:rsidP="005D0801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ПРОГРАМА</w:t>
      </w:r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br/>
      </w:r>
      <w:proofErr w:type="spellStart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утримання</w:t>
      </w:r>
      <w:proofErr w:type="spellEnd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нежитлових</w:t>
      </w:r>
      <w:proofErr w:type="spellEnd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приміщень</w:t>
      </w:r>
      <w:proofErr w:type="spellEnd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що</w:t>
      </w:r>
      <w:proofErr w:type="spellEnd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є </w:t>
      </w:r>
      <w:proofErr w:type="spellStart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комунальною</w:t>
      </w:r>
      <w:proofErr w:type="spellEnd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 </w:t>
      </w:r>
      <w:proofErr w:type="spellStart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власністю</w:t>
      </w:r>
      <w:proofErr w:type="spellEnd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br/>
      </w:r>
      <w:proofErr w:type="spellStart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територіальної</w:t>
      </w:r>
      <w:proofErr w:type="spellEnd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громади</w:t>
      </w:r>
      <w:proofErr w:type="spellEnd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міста</w:t>
      </w:r>
      <w:proofErr w:type="spellEnd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</w:t>
      </w:r>
      <w:proofErr w:type="spellEnd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 на 2012 </w:t>
      </w:r>
      <w:proofErr w:type="spellStart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рік</w:t>
      </w:r>
      <w:proofErr w:type="spellEnd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</w:t>
      </w:r>
    </w:p>
    <w:p w:rsidR="005D0801" w:rsidRPr="005D0801" w:rsidRDefault="005D0801" w:rsidP="005D08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5D0801" w:rsidRPr="005D0801" w:rsidRDefault="005D0801" w:rsidP="005D0801">
      <w:pPr>
        <w:shd w:val="clear" w:color="auto" w:fill="FFFFFF"/>
        <w:spacing w:after="60" w:line="240" w:lineRule="auto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1.    </w:t>
      </w:r>
      <w:proofErr w:type="spellStart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Загальні</w:t>
      </w:r>
      <w:proofErr w:type="spellEnd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положення</w:t>
      </w:r>
      <w:proofErr w:type="spellEnd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</w:t>
      </w:r>
    </w:p>
    <w:p w:rsidR="005D0801" w:rsidRPr="005D0801" w:rsidRDefault="005D0801" w:rsidP="005D08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 xml:space="preserve">До 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комунальної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власності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територіальної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громади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міста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Сєвєродонецька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належать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об’єкти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які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набули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права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комунальної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власності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відповідно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до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статті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60 Закону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України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“Про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місцеве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самоврядування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в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Україні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”.</w:t>
      </w:r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Перелік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об’єктів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 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комунальної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 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власності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територіальної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громади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міста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Сєвєродонецька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був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сформований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на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lastRenderedPageBreak/>
        <w:t>підставі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рішення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виконкому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Луганської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обласної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ради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від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29 лютого 1992 року № 56 “Про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розмежування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комунального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майна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між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власністю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області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і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власністю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районів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міст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обласного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підпорядкування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”.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Протягом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1992-2011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років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цей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Перелік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доповнювався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об’єктами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що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набули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права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комунальної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власності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відповідно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до чинного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законодавства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України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.</w:t>
      </w:r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 xml:space="preserve">Станом на 1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січня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2012 року у 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власності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територіальної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громади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міста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знаходиться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майно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що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закріплене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на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праві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господарського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відання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чи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оперативного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управління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за 68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підприємствами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установами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  та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організаціями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–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суб’єктами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права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комунальної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власності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.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Балансова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вартість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основних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фондів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що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належать до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комунальної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власності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становить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близько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двох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мільярдів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гривень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а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їх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залишкова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вартість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станом на 1-ше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січня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2012 року –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близько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600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мільйонів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гривень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.</w:t>
      </w:r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 xml:space="preserve">Для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здійснення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функцій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по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управлінню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майном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що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є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власністю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територіальної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громади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міста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 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Сєвєродонецька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міська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рада створила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виконавчий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орган – Фонд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комунального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майна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міської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ради. На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балансі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Фонду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комунального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майна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міської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ради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враховано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159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нежитлових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окремих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та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вбудовано-прибудованих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приміщень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балансовою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вартістю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понад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11,5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мільйонів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 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гривень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.</w:t>
      </w:r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Виконуючи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повноваження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 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власника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по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управлінню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комунальною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власністю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територіальної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громади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міста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Фонд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комунального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майна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міської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ради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зобов’язаний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ефективно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використовувати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примножувати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та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забезпечити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збереження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комунального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майна, 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врахованого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на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балансі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суб’єктів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права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комунальної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власності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. </w:t>
      </w:r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Ефективне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використання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та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збереження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більшої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частини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комунального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майна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вдається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забезпечити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без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залучення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бюджетних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коштів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завдяки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тому,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що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воно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передане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в 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господарське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відання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чи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оперативне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управління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підприємствам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установам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та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організаціям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комунальної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власності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а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також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в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оренду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суб’єктам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господарювання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. </w:t>
      </w:r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 xml:space="preserve">Ряд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об’єктів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що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враховані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на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балансі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Фонду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комунального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майна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міської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ради,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потребують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за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наявності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об’єктивних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обставин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фінансування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із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міського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бюджету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окремих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видатків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на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утримання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та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належне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зберігання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.</w:t>
      </w:r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 xml:space="preserve">До них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належить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нежитлове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адміністративне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приміщення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по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вул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. Леніна,32-а, у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якому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міська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рада 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зосереджує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міські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та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державні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служби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для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роботи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з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населенням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міста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.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Враховуючи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технічний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стан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будівлі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яка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експлуатується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з 1964 року та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потребує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 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вкладень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на ремонт та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технічне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обслуговування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охорону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  та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теплопостачання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 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вільних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 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приміщень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і 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сформовані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деякі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напрямки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цієї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програми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. </w:t>
      </w:r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Програма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утримання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нежитлових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приміщень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що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є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комунальною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власністю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територіальної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громади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міста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Сєвєродонецька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розроблена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з метою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підвищення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ефективності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управління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комунальною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власністю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забезпечення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належного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технічного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утримання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нежитлових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приміщень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та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їх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збереження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і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визначає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джерела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фінансування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та напрямки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використання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витрат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на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утримання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нежитлових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приміщень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що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є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власністю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територіальної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громади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міста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.</w:t>
      </w:r>
    </w:p>
    <w:p w:rsidR="005D0801" w:rsidRPr="005D0801" w:rsidRDefault="005D0801" w:rsidP="005D0801">
      <w:pPr>
        <w:shd w:val="clear" w:color="auto" w:fill="FFFFFF"/>
        <w:spacing w:after="60" w:line="240" w:lineRule="auto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2. Напрямки </w:t>
      </w:r>
      <w:proofErr w:type="spellStart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фінансування</w:t>
      </w:r>
      <w:proofErr w:type="spellEnd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витрат</w:t>
      </w:r>
      <w:proofErr w:type="spellEnd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на </w:t>
      </w:r>
      <w:proofErr w:type="spellStart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реалізацію</w:t>
      </w:r>
      <w:proofErr w:type="spellEnd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Програми</w:t>
      </w:r>
      <w:proofErr w:type="spellEnd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утримання</w:t>
      </w:r>
      <w:proofErr w:type="spellEnd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нежитлових</w:t>
      </w:r>
      <w:proofErr w:type="spellEnd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приміщень</w:t>
      </w:r>
      <w:proofErr w:type="spellEnd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що</w:t>
      </w:r>
      <w:proofErr w:type="spellEnd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є </w:t>
      </w:r>
      <w:proofErr w:type="spellStart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комунальною</w:t>
      </w:r>
      <w:proofErr w:type="spellEnd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власністю</w:t>
      </w:r>
      <w:proofErr w:type="spellEnd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br/>
      </w:r>
      <w:proofErr w:type="spellStart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територіальної</w:t>
      </w:r>
      <w:proofErr w:type="spellEnd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громади</w:t>
      </w:r>
      <w:proofErr w:type="spellEnd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міста</w:t>
      </w:r>
      <w:proofErr w:type="spellEnd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</w:t>
      </w:r>
      <w:proofErr w:type="spellEnd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на 2012 </w:t>
      </w:r>
      <w:proofErr w:type="spellStart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рік</w:t>
      </w:r>
      <w:proofErr w:type="spellEnd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</w:t>
      </w:r>
    </w:p>
    <w:p w:rsidR="005D0801" w:rsidRPr="005D0801" w:rsidRDefault="005D0801" w:rsidP="005D08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Джерелом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фінансування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Програми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утримання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нежитлових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приміщень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що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є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комунальною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власністю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територіальної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громади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міста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Сєвєродонецька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на 2012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рік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є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кошти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загального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фонду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міського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бюджету,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lastRenderedPageBreak/>
        <w:t>затверджені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по КФК 250404 для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здійснення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видатків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Фондом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комунального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майна як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розпорядником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коштів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у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розмірі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247,6 тис. грн.  </w:t>
      </w:r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</w:r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 xml:space="preserve">У межах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асигнувань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на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реалізацію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Програми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утримання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нежитлових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приміщень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що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є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комунальною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власністю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територіальної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громади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міста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Сєвєродонецька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на 2012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рік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плануються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напрями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фінансування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за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наступними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КЕКВ : </w:t>
      </w:r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</w:r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 xml:space="preserve">2.1.    Оплата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послуг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(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крім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комунальних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)                              КЕКВ 1134            -   17,8 тис. грн.           </w:t>
      </w:r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</w:r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 xml:space="preserve">2.2.    Оплата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теплопостачання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                                               КЕКВ 1161            - 229,8 тис. грн.</w:t>
      </w:r>
    </w:p>
    <w:p w:rsidR="005D0801" w:rsidRPr="005D0801" w:rsidRDefault="005D0801" w:rsidP="005D0801">
      <w:pPr>
        <w:shd w:val="clear" w:color="auto" w:fill="FFFFFF"/>
        <w:spacing w:after="60" w:line="240" w:lineRule="auto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3. </w:t>
      </w:r>
      <w:proofErr w:type="spellStart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Прикінцеві</w:t>
      </w:r>
      <w:proofErr w:type="spellEnd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 </w:t>
      </w:r>
      <w:proofErr w:type="spellStart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положення</w:t>
      </w:r>
      <w:proofErr w:type="spellEnd"/>
      <w:r w:rsidRPr="005D0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</w:t>
      </w:r>
    </w:p>
    <w:p w:rsidR="005D0801" w:rsidRPr="005D0801" w:rsidRDefault="005D0801" w:rsidP="005D08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 xml:space="preserve">2.3.    В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процесі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реалізації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Програми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утримання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нежитлових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приміщень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що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є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комунальною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власністю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територіальної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громади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міста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Сєвєродонецька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на 2012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рік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допускається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перерозподіл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коштів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по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напрямкам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фінансування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зазначеним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вище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у межах 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виділених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асигнувань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.</w:t>
      </w:r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</w:r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 xml:space="preserve">2.4.   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Зміни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до 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Програми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 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затверджуються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 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міською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радою.</w:t>
      </w:r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</w:r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 xml:space="preserve">2.5.   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Програма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утримання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нежитлових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приміщень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що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є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комунальною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власністю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територіальної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громади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міста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Сєвєродонецька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на 2012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рік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набирає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чинності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з моменту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прийняття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цього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рішення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і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діє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протягом</w:t>
      </w:r>
      <w:proofErr w:type="spellEnd"/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2012 року.</w:t>
      </w:r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</w:r>
      <w:r w:rsidRPr="005D08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</w:r>
      <w:proofErr w:type="spellStart"/>
      <w:r w:rsidRPr="005D0801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Секретар</w:t>
      </w:r>
      <w:proofErr w:type="spellEnd"/>
      <w:r w:rsidRPr="005D0801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 xml:space="preserve"> </w:t>
      </w:r>
      <w:proofErr w:type="spellStart"/>
      <w:r w:rsidRPr="005D0801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міської</w:t>
      </w:r>
      <w:proofErr w:type="spellEnd"/>
      <w:r w:rsidRPr="005D0801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 xml:space="preserve"> ради  </w:t>
      </w:r>
      <w:proofErr w:type="spellStart"/>
      <w:r w:rsidRPr="005D0801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А.А.Гавриленко</w:t>
      </w:r>
      <w:proofErr w:type="spellEnd"/>
    </w:p>
    <w:p w:rsidR="005D498E" w:rsidRDefault="005D498E">
      <w:bookmarkStart w:id="0" w:name="_GoBack"/>
      <w:bookmarkEnd w:id="0"/>
    </w:p>
    <w:sectPr w:rsidR="005D4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01"/>
    <w:rsid w:val="005D0801"/>
    <w:rsid w:val="005D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08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08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D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0801"/>
  </w:style>
  <w:style w:type="character" w:styleId="a4">
    <w:name w:val="Strong"/>
    <w:basedOn w:val="a0"/>
    <w:uiPriority w:val="22"/>
    <w:qFormat/>
    <w:rsid w:val="005D0801"/>
    <w:rPr>
      <w:b/>
      <w:bCs/>
    </w:rPr>
  </w:style>
  <w:style w:type="character" w:styleId="a5">
    <w:name w:val="Emphasis"/>
    <w:basedOn w:val="a0"/>
    <w:uiPriority w:val="20"/>
    <w:qFormat/>
    <w:rsid w:val="005D080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08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08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D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0801"/>
  </w:style>
  <w:style w:type="character" w:styleId="a4">
    <w:name w:val="Strong"/>
    <w:basedOn w:val="a0"/>
    <w:uiPriority w:val="22"/>
    <w:qFormat/>
    <w:rsid w:val="005D0801"/>
    <w:rPr>
      <w:b/>
      <w:bCs/>
    </w:rPr>
  </w:style>
  <w:style w:type="character" w:styleId="a5">
    <w:name w:val="Emphasis"/>
    <w:basedOn w:val="a0"/>
    <w:uiPriority w:val="20"/>
    <w:qFormat/>
    <w:rsid w:val="005D08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0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5003</Characters>
  <Application>Microsoft Office Word</Application>
  <DocSecurity>0</DocSecurity>
  <Lines>41</Lines>
  <Paragraphs>11</Paragraphs>
  <ScaleCrop>false</ScaleCrop>
  <Company/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1</cp:revision>
  <dcterms:created xsi:type="dcterms:W3CDTF">2016-05-13T19:15:00Z</dcterms:created>
  <dcterms:modified xsi:type="dcterms:W3CDTF">2016-05-13T19:15:00Z</dcterms:modified>
</cp:coreProperties>
</file>