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98" w:rsidRDefault="00FE6898" w:rsidP="00FE6898">
      <w:pPr>
        <w:spacing w:after="0" w:line="240" w:lineRule="auto"/>
        <w:rPr>
          <w:rFonts w:ascii="Times New Roman" w:hAnsi="Times New Roman" w:cs="Times New Roman"/>
          <w:sz w:val="20"/>
          <w:szCs w:val="24"/>
        </w:rPr>
      </w:pPr>
      <w:r>
        <w:rPr>
          <w:rFonts w:ascii="Times New Roman" w:eastAsia="Times New Roman" w:hAnsi="Times New Roman" w:cs="Times New Roman"/>
          <w:b/>
          <w:sz w:val="32"/>
          <w:szCs w:val="32"/>
          <w:lang w:val="uk-UA"/>
        </w:rPr>
        <w:t xml:space="preserve">                   </w:t>
      </w:r>
      <w:r w:rsidR="00271289">
        <w:rPr>
          <w:rFonts w:ascii="Times New Roman" w:eastAsia="Times New Roman" w:hAnsi="Times New Roman" w:cs="Times New Roman"/>
          <w:b/>
          <w:sz w:val="32"/>
          <w:szCs w:val="32"/>
          <w:lang w:val="uk-UA"/>
        </w:rPr>
        <w:t xml:space="preserve">                                  </w:t>
      </w:r>
      <w:r>
        <w:rPr>
          <w:rFonts w:ascii="Times New Roman" w:eastAsia="Times New Roman" w:hAnsi="Times New Roman" w:cs="Times New Roman"/>
          <w:b/>
          <w:sz w:val="32"/>
          <w:szCs w:val="32"/>
          <w:lang w:val="uk-UA"/>
        </w:rPr>
        <w:t xml:space="preserve">   </w:t>
      </w:r>
      <w:r>
        <w:rPr>
          <w:rFonts w:ascii="Times New Roman" w:hAnsi="Times New Roman" w:cs="Times New Roman"/>
          <w:noProof/>
          <w:sz w:val="20"/>
          <w:szCs w:val="24"/>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FE6898" w:rsidRPr="00255BBA" w:rsidRDefault="00FE6898" w:rsidP="00FE6898">
      <w:pPr>
        <w:spacing w:after="0" w:line="240" w:lineRule="auto"/>
        <w:jc w:val="center"/>
        <w:rPr>
          <w:rFonts w:ascii="Times New Roman" w:hAnsi="Times New Roman" w:cs="Times New Roman"/>
          <w:b/>
          <w:sz w:val="32"/>
          <w:szCs w:val="32"/>
        </w:rPr>
      </w:pPr>
      <w:r w:rsidRPr="00F6568C">
        <w:rPr>
          <w:rFonts w:ascii="Times New Roman" w:hAnsi="Times New Roman" w:cs="Times New Roman"/>
          <w:b/>
          <w:sz w:val="32"/>
          <w:szCs w:val="32"/>
        </w:rPr>
        <w:t>УКРАЇНА</w:t>
      </w:r>
    </w:p>
    <w:p w:rsidR="00FE6898" w:rsidRPr="00255BBA" w:rsidRDefault="00FE6898" w:rsidP="00FE6898">
      <w:pPr>
        <w:spacing w:after="0" w:line="240" w:lineRule="auto"/>
        <w:jc w:val="center"/>
        <w:rPr>
          <w:rFonts w:ascii="Times New Roman" w:hAnsi="Times New Roman" w:cs="Times New Roman"/>
          <w:b/>
          <w:sz w:val="32"/>
          <w:szCs w:val="32"/>
        </w:rPr>
      </w:pPr>
      <w:r w:rsidRPr="00F6568C">
        <w:rPr>
          <w:rFonts w:ascii="Times New Roman" w:hAnsi="Times New Roman" w:cs="Times New Roman"/>
          <w:b/>
          <w:sz w:val="32"/>
          <w:szCs w:val="32"/>
        </w:rPr>
        <w:t>ВІЙСЬКОВО</w:t>
      </w:r>
      <w:r w:rsidRPr="00255BBA">
        <w:rPr>
          <w:rFonts w:ascii="Times New Roman" w:hAnsi="Times New Roman" w:cs="Times New Roman"/>
          <w:b/>
          <w:sz w:val="32"/>
          <w:szCs w:val="32"/>
        </w:rPr>
        <w:t>-</w:t>
      </w:r>
      <w:r w:rsidRPr="00F6568C">
        <w:rPr>
          <w:rFonts w:ascii="Times New Roman" w:hAnsi="Times New Roman" w:cs="Times New Roman"/>
          <w:b/>
          <w:sz w:val="32"/>
          <w:szCs w:val="32"/>
        </w:rPr>
        <w:t>ЦИВІЛЬНА</w:t>
      </w:r>
      <w:r w:rsidRPr="00255BBA">
        <w:rPr>
          <w:rFonts w:ascii="Times New Roman" w:hAnsi="Times New Roman" w:cs="Times New Roman"/>
          <w:b/>
          <w:sz w:val="32"/>
          <w:szCs w:val="32"/>
        </w:rPr>
        <w:t xml:space="preserve">  </w:t>
      </w:r>
      <w:r w:rsidRPr="00F6568C">
        <w:rPr>
          <w:rFonts w:ascii="Times New Roman" w:hAnsi="Times New Roman" w:cs="Times New Roman"/>
          <w:b/>
          <w:sz w:val="32"/>
          <w:szCs w:val="32"/>
        </w:rPr>
        <w:t>АДМІНІСТРАЦІЯ</w:t>
      </w:r>
    </w:p>
    <w:p w:rsidR="00FE6898" w:rsidRPr="00255BBA" w:rsidRDefault="00FE6898" w:rsidP="00FE6898">
      <w:pPr>
        <w:spacing w:after="0" w:line="240" w:lineRule="auto"/>
        <w:jc w:val="center"/>
        <w:rPr>
          <w:rFonts w:ascii="Times New Roman" w:hAnsi="Times New Roman" w:cs="Times New Roman"/>
          <w:b/>
          <w:sz w:val="32"/>
          <w:szCs w:val="32"/>
        </w:rPr>
      </w:pPr>
      <w:r w:rsidRPr="00F6568C">
        <w:rPr>
          <w:rFonts w:ascii="Times New Roman" w:hAnsi="Times New Roman" w:cs="Times New Roman"/>
          <w:b/>
          <w:sz w:val="32"/>
          <w:szCs w:val="32"/>
        </w:rPr>
        <w:t>МІСТА</w:t>
      </w:r>
      <w:r w:rsidRPr="00255BBA">
        <w:rPr>
          <w:rFonts w:ascii="Times New Roman" w:hAnsi="Times New Roman" w:cs="Times New Roman"/>
          <w:b/>
          <w:sz w:val="32"/>
          <w:szCs w:val="32"/>
        </w:rPr>
        <w:t xml:space="preserve">  </w:t>
      </w:r>
      <w:proofErr w:type="gramStart"/>
      <w:r w:rsidRPr="00F6568C">
        <w:rPr>
          <w:rFonts w:ascii="Times New Roman" w:hAnsi="Times New Roman" w:cs="Times New Roman"/>
          <w:b/>
          <w:sz w:val="32"/>
          <w:szCs w:val="32"/>
        </w:rPr>
        <w:t>С</w:t>
      </w:r>
      <w:proofErr w:type="gramEnd"/>
      <w:r w:rsidRPr="00F6568C">
        <w:rPr>
          <w:rFonts w:ascii="Times New Roman" w:hAnsi="Times New Roman" w:cs="Times New Roman"/>
          <w:b/>
          <w:sz w:val="32"/>
          <w:szCs w:val="32"/>
        </w:rPr>
        <w:t>ЄВЄРОДОНЕЦЬК</w:t>
      </w:r>
      <w:r w:rsidRPr="00255BBA">
        <w:rPr>
          <w:rFonts w:ascii="Times New Roman" w:hAnsi="Times New Roman" w:cs="Times New Roman"/>
          <w:b/>
          <w:sz w:val="32"/>
          <w:szCs w:val="32"/>
        </w:rPr>
        <w:t xml:space="preserve">  </w:t>
      </w:r>
      <w:r w:rsidRPr="00F6568C">
        <w:rPr>
          <w:rFonts w:ascii="Times New Roman" w:hAnsi="Times New Roman" w:cs="Times New Roman"/>
          <w:b/>
          <w:sz w:val="32"/>
          <w:szCs w:val="32"/>
        </w:rPr>
        <w:t>ЛУГАНСЬКОЇ</w:t>
      </w:r>
      <w:r w:rsidRPr="00255BBA">
        <w:rPr>
          <w:rFonts w:ascii="Times New Roman" w:hAnsi="Times New Roman" w:cs="Times New Roman"/>
          <w:b/>
          <w:sz w:val="32"/>
          <w:szCs w:val="32"/>
        </w:rPr>
        <w:t xml:space="preserve">  </w:t>
      </w:r>
      <w:r w:rsidRPr="00F6568C">
        <w:rPr>
          <w:rFonts w:ascii="Times New Roman" w:hAnsi="Times New Roman" w:cs="Times New Roman"/>
          <w:b/>
          <w:sz w:val="32"/>
          <w:szCs w:val="32"/>
        </w:rPr>
        <w:t>ОБЛАСТІ</w:t>
      </w:r>
    </w:p>
    <w:p w:rsidR="00FE6898" w:rsidRDefault="00FE6898" w:rsidP="00FE6898">
      <w:pPr>
        <w:rPr>
          <w:rFonts w:ascii="Times New Roman" w:hAnsi="Times New Roman" w:cs="Times New Roman"/>
          <w:b/>
          <w:sz w:val="24"/>
          <w:szCs w:val="24"/>
          <w:lang w:val="uk-UA"/>
        </w:rPr>
      </w:pPr>
    </w:p>
    <w:p w:rsidR="00FE6898" w:rsidRPr="003F19AE" w:rsidRDefault="00FE6898" w:rsidP="00FE6898">
      <w:pPr>
        <w:rPr>
          <w:rFonts w:ascii="Times New Roman" w:hAnsi="Times New Roman" w:cs="Times New Roman"/>
          <w:b/>
          <w:sz w:val="32"/>
          <w:szCs w:val="32"/>
          <w:lang w:val="uk-UA"/>
        </w:rPr>
      </w:pPr>
      <w:r w:rsidRPr="003F19AE">
        <w:rPr>
          <w:rFonts w:ascii="Times New Roman" w:hAnsi="Times New Roman" w:cs="Times New Roman"/>
          <w:b/>
          <w:sz w:val="32"/>
          <w:szCs w:val="32"/>
          <w:lang w:val="uk-UA"/>
        </w:rPr>
        <w:t xml:space="preserve">                                        РОЗПОРЯДЖЕННЯ</w:t>
      </w:r>
    </w:p>
    <w:p w:rsidR="00FE6898" w:rsidRPr="003F19AE" w:rsidRDefault="00FE6898" w:rsidP="00FE6898">
      <w:pPr>
        <w:rPr>
          <w:rFonts w:ascii="Times New Roman" w:hAnsi="Times New Roman" w:cs="Times New Roman"/>
          <w:b/>
          <w:sz w:val="28"/>
          <w:szCs w:val="28"/>
          <w:lang w:val="uk-UA"/>
        </w:rPr>
      </w:pPr>
      <w:r w:rsidRPr="003F19AE">
        <w:rPr>
          <w:rFonts w:ascii="Times New Roman" w:hAnsi="Times New Roman" w:cs="Times New Roman"/>
          <w:b/>
          <w:sz w:val="28"/>
          <w:szCs w:val="28"/>
          <w:lang w:val="uk-UA"/>
        </w:rPr>
        <w:t xml:space="preserve">                  КЕРІВНИКА ВІЙСЬКОВО-ЦИВІЛЬНОЇ АДМІНІСТРАЦІЇ</w:t>
      </w:r>
    </w:p>
    <w:p w:rsidR="00FE6898" w:rsidRPr="00271289" w:rsidRDefault="00FE6898" w:rsidP="00FE6898">
      <w:pPr>
        <w:spacing w:after="0"/>
        <w:rPr>
          <w:rFonts w:ascii="Times New Roman" w:hAnsi="Times New Roman" w:cs="Times New Roman"/>
          <w:sz w:val="28"/>
          <w:szCs w:val="28"/>
          <w:lang w:val="uk-UA"/>
        </w:rPr>
      </w:pPr>
      <w:r w:rsidRPr="00271289">
        <w:rPr>
          <w:rFonts w:ascii="Times New Roman" w:hAnsi="Times New Roman" w:cs="Times New Roman"/>
          <w:sz w:val="28"/>
          <w:szCs w:val="28"/>
          <w:lang w:val="uk-UA"/>
        </w:rPr>
        <w:t xml:space="preserve">Луганська обл., </w:t>
      </w:r>
      <w:proofErr w:type="spellStart"/>
      <w:r w:rsidRPr="00271289">
        <w:rPr>
          <w:rFonts w:ascii="Times New Roman" w:hAnsi="Times New Roman" w:cs="Times New Roman"/>
          <w:sz w:val="28"/>
          <w:szCs w:val="28"/>
          <w:lang w:val="uk-UA"/>
        </w:rPr>
        <w:t>м.Сєвєродонецьк</w:t>
      </w:r>
      <w:proofErr w:type="spellEnd"/>
      <w:r w:rsidRPr="00271289">
        <w:rPr>
          <w:rFonts w:ascii="Times New Roman" w:hAnsi="Times New Roman" w:cs="Times New Roman"/>
          <w:sz w:val="28"/>
          <w:szCs w:val="28"/>
          <w:lang w:val="uk-UA"/>
        </w:rPr>
        <w:t>,</w:t>
      </w:r>
    </w:p>
    <w:p w:rsidR="00FE6898" w:rsidRPr="00271289" w:rsidRDefault="00FE6898" w:rsidP="00FE6898">
      <w:pPr>
        <w:spacing w:after="0"/>
        <w:rPr>
          <w:rFonts w:ascii="Times New Roman" w:hAnsi="Times New Roman" w:cs="Times New Roman"/>
          <w:sz w:val="28"/>
          <w:szCs w:val="28"/>
          <w:lang w:val="uk-UA"/>
        </w:rPr>
      </w:pPr>
      <w:r w:rsidRPr="00271289">
        <w:rPr>
          <w:rFonts w:ascii="Times New Roman" w:hAnsi="Times New Roman" w:cs="Times New Roman"/>
          <w:sz w:val="28"/>
          <w:szCs w:val="28"/>
          <w:lang w:val="uk-UA"/>
        </w:rPr>
        <w:t>бульвар Дружби Народів, 32</w:t>
      </w:r>
    </w:p>
    <w:p w:rsidR="00FE6898" w:rsidRPr="00271289" w:rsidRDefault="00647DAD" w:rsidP="00FE6898">
      <w:pPr>
        <w:spacing w:after="0"/>
        <w:rPr>
          <w:rFonts w:ascii="Times New Roman" w:hAnsi="Times New Roman" w:cs="Times New Roman"/>
          <w:sz w:val="28"/>
          <w:szCs w:val="28"/>
          <w:lang w:val="uk-UA"/>
        </w:rPr>
      </w:pPr>
      <w:r>
        <w:rPr>
          <w:rFonts w:ascii="Times New Roman" w:hAnsi="Times New Roman" w:cs="Times New Roman"/>
          <w:sz w:val="28"/>
          <w:szCs w:val="28"/>
          <w:lang w:val="uk-UA"/>
        </w:rPr>
        <w:t>« 23</w:t>
      </w:r>
      <w:r w:rsidR="00FE6898" w:rsidRPr="00271289">
        <w:rPr>
          <w:rFonts w:ascii="Times New Roman" w:hAnsi="Times New Roman" w:cs="Times New Roman"/>
          <w:sz w:val="28"/>
          <w:szCs w:val="28"/>
          <w:lang w:val="uk-UA"/>
        </w:rPr>
        <w:t xml:space="preserve">» жовтня  2020року                                   </w:t>
      </w:r>
      <w:r>
        <w:rPr>
          <w:rFonts w:ascii="Times New Roman" w:hAnsi="Times New Roman" w:cs="Times New Roman"/>
          <w:sz w:val="28"/>
          <w:szCs w:val="28"/>
          <w:lang w:val="uk-UA"/>
        </w:rPr>
        <w:t xml:space="preserve">                        № 691</w:t>
      </w:r>
    </w:p>
    <w:p w:rsidR="00FE6898" w:rsidRPr="00271289" w:rsidRDefault="00FE6898" w:rsidP="00FE6898">
      <w:pPr>
        <w:spacing w:after="0"/>
        <w:rPr>
          <w:rFonts w:ascii="Times New Roman" w:hAnsi="Times New Roman" w:cs="Times New Roman"/>
          <w:color w:val="FF0000"/>
          <w:sz w:val="28"/>
          <w:szCs w:val="28"/>
          <w:lang w:val="uk-UA"/>
        </w:rPr>
      </w:pPr>
    </w:p>
    <w:p w:rsidR="00FE6898" w:rsidRPr="00271289" w:rsidRDefault="00FE6898" w:rsidP="00FE6898">
      <w:pPr>
        <w:pStyle w:val="a5"/>
        <w:spacing w:before="0" w:beforeAutospacing="0" w:after="0"/>
        <w:rPr>
          <w:color w:val="000000" w:themeColor="text1"/>
          <w:sz w:val="28"/>
          <w:szCs w:val="28"/>
          <w:lang w:val="uk-UA"/>
        </w:rPr>
      </w:pPr>
      <w:r w:rsidRPr="00271289">
        <w:rPr>
          <w:color w:val="000000" w:themeColor="text1"/>
          <w:sz w:val="28"/>
          <w:szCs w:val="28"/>
          <w:lang w:val="uk-UA"/>
        </w:rPr>
        <w:t xml:space="preserve">Про  затвердження «Міської цільової </w:t>
      </w:r>
    </w:p>
    <w:p w:rsidR="00FE6898" w:rsidRPr="00271289" w:rsidRDefault="00FE6898" w:rsidP="00FE6898">
      <w:pPr>
        <w:pStyle w:val="a5"/>
        <w:spacing w:before="0" w:beforeAutospacing="0" w:after="0"/>
        <w:rPr>
          <w:color w:val="000000" w:themeColor="text1"/>
          <w:sz w:val="28"/>
          <w:szCs w:val="28"/>
          <w:lang w:val="uk-UA"/>
        </w:rPr>
      </w:pPr>
      <w:r w:rsidRPr="00271289">
        <w:rPr>
          <w:color w:val="000000" w:themeColor="text1"/>
          <w:sz w:val="28"/>
          <w:szCs w:val="28"/>
          <w:lang w:val="uk-UA"/>
        </w:rPr>
        <w:t>програми благоустрою на території міста</w:t>
      </w:r>
    </w:p>
    <w:p w:rsidR="00FE6898" w:rsidRPr="00271289" w:rsidRDefault="00FE6898" w:rsidP="00FE6898">
      <w:pPr>
        <w:pStyle w:val="a5"/>
        <w:spacing w:before="0" w:beforeAutospacing="0" w:after="0"/>
        <w:rPr>
          <w:color w:val="000000" w:themeColor="text1"/>
          <w:sz w:val="28"/>
          <w:szCs w:val="28"/>
          <w:lang w:val="uk-UA"/>
        </w:rPr>
      </w:pPr>
      <w:proofErr w:type="spellStart"/>
      <w:r w:rsidRPr="00271289">
        <w:rPr>
          <w:color w:val="000000" w:themeColor="text1"/>
          <w:sz w:val="28"/>
          <w:szCs w:val="28"/>
          <w:lang w:val="uk-UA"/>
        </w:rPr>
        <w:t>Сєвєродонецька</w:t>
      </w:r>
      <w:proofErr w:type="spellEnd"/>
      <w:r w:rsidRPr="00271289">
        <w:rPr>
          <w:color w:val="000000" w:themeColor="text1"/>
          <w:sz w:val="28"/>
          <w:szCs w:val="28"/>
          <w:lang w:val="uk-UA"/>
        </w:rPr>
        <w:t xml:space="preserve"> на 2020 рік»</w:t>
      </w:r>
      <w:r w:rsidR="00E10833" w:rsidRPr="00271289">
        <w:rPr>
          <w:color w:val="000000" w:themeColor="text1"/>
          <w:sz w:val="28"/>
          <w:szCs w:val="28"/>
          <w:lang w:val="uk-UA"/>
        </w:rPr>
        <w:t xml:space="preserve"> в новій редакції</w:t>
      </w:r>
    </w:p>
    <w:p w:rsidR="00FE6898" w:rsidRPr="00271289" w:rsidRDefault="00FE6898" w:rsidP="00FE6898">
      <w:pPr>
        <w:pStyle w:val="a5"/>
        <w:spacing w:before="0" w:beforeAutospacing="0" w:after="0"/>
        <w:rPr>
          <w:color w:val="000000" w:themeColor="text1"/>
          <w:sz w:val="28"/>
          <w:szCs w:val="28"/>
          <w:lang w:val="uk-UA"/>
        </w:rPr>
      </w:pPr>
    </w:p>
    <w:p w:rsidR="00FE6898" w:rsidRPr="00271289" w:rsidRDefault="00FE6898" w:rsidP="00FE6898">
      <w:pPr>
        <w:pStyle w:val="a5"/>
        <w:spacing w:before="0" w:beforeAutospacing="0" w:after="0"/>
        <w:rPr>
          <w:color w:val="000000" w:themeColor="text1"/>
          <w:sz w:val="28"/>
          <w:szCs w:val="28"/>
          <w:lang w:val="uk-UA"/>
        </w:rPr>
      </w:pPr>
    </w:p>
    <w:p w:rsidR="00FE6898" w:rsidRPr="00271289" w:rsidRDefault="00FE6898" w:rsidP="00FE6898">
      <w:pPr>
        <w:jc w:val="both"/>
        <w:rPr>
          <w:sz w:val="28"/>
          <w:szCs w:val="28"/>
          <w:lang w:val="uk-UA"/>
        </w:rPr>
      </w:pPr>
      <w:r w:rsidRPr="00271289">
        <w:rPr>
          <w:rFonts w:ascii="Times New Roman" w:hAnsi="Times New Roman" w:cs="Times New Roman"/>
          <w:sz w:val="28"/>
          <w:szCs w:val="28"/>
          <w:lang w:val="uk-UA"/>
        </w:rPr>
        <w:t xml:space="preserve">        Керуючись </w:t>
      </w:r>
      <w:r w:rsidR="00E10833" w:rsidRPr="00271289">
        <w:rPr>
          <w:rFonts w:ascii="Times New Roman" w:hAnsi="Times New Roman" w:cs="Times New Roman"/>
          <w:sz w:val="28"/>
          <w:szCs w:val="28"/>
          <w:lang w:val="uk-UA"/>
        </w:rPr>
        <w:t xml:space="preserve">Законом України </w:t>
      </w:r>
      <w:r w:rsidRPr="00271289">
        <w:rPr>
          <w:rFonts w:ascii="Times New Roman" w:hAnsi="Times New Roman" w:cs="Times New Roman"/>
          <w:sz w:val="28"/>
          <w:szCs w:val="28"/>
          <w:lang w:val="uk-UA"/>
        </w:rPr>
        <w:t xml:space="preserve">«Про </w:t>
      </w:r>
      <w:r w:rsidR="00E10833" w:rsidRPr="00271289">
        <w:rPr>
          <w:rFonts w:ascii="Times New Roman" w:hAnsi="Times New Roman" w:cs="Times New Roman"/>
          <w:sz w:val="28"/>
          <w:szCs w:val="28"/>
          <w:lang w:val="uk-UA"/>
        </w:rPr>
        <w:t>військово-цивільні адміністрації</w:t>
      </w:r>
      <w:r w:rsidRPr="00271289">
        <w:rPr>
          <w:rFonts w:ascii="Times New Roman" w:hAnsi="Times New Roman" w:cs="Times New Roman"/>
          <w:sz w:val="28"/>
          <w:szCs w:val="28"/>
          <w:lang w:val="uk-UA"/>
        </w:rPr>
        <w:t xml:space="preserve">», </w:t>
      </w:r>
      <w:r w:rsidR="00E10833" w:rsidRPr="00271289">
        <w:rPr>
          <w:rFonts w:ascii="Times New Roman" w:hAnsi="Times New Roman" w:cs="Times New Roman"/>
          <w:sz w:val="28"/>
          <w:szCs w:val="28"/>
          <w:lang w:val="uk-UA"/>
        </w:rPr>
        <w:t xml:space="preserve"> з метою  вирішення загальних  питань благоустрою, поліпшення санітарного та естетичного стану міста,  </w:t>
      </w:r>
      <w:r w:rsidRPr="00271289">
        <w:rPr>
          <w:rFonts w:ascii="Times New Roman" w:hAnsi="Times New Roman" w:cs="Times New Roman"/>
          <w:sz w:val="28"/>
          <w:szCs w:val="28"/>
          <w:lang w:val="uk-UA"/>
        </w:rPr>
        <w:t xml:space="preserve"> </w:t>
      </w:r>
    </w:p>
    <w:p w:rsidR="00FE6898" w:rsidRPr="00271289" w:rsidRDefault="00FE6898" w:rsidP="00FE6898">
      <w:pPr>
        <w:pStyle w:val="a5"/>
        <w:spacing w:after="0" w:line="480" w:lineRule="auto"/>
        <w:rPr>
          <w:b/>
          <w:bCs/>
          <w:sz w:val="28"/>
          <w:szCs w:val="28"/>
          <w:lang w:val="uk-UA"/>
        </w:rPr>
      </w:pPr>
      <w:r w:rsidRPr="00271289">
        <w:rPr>
          <w:b/>
          <w:bCs/>
          <w:sz w:val="28"/>
          <w:szCs w:val="28"/>
          <w:lang w:val="uk-UA"/>
        </w:rPr>
        <w:t>ЗОБОВ’ЯЗУЮ:</w:t>
      </w:r>
    </w:p>
    <w:p w:rsidR="00271289" w:rsidRDefault="00271289" w:rsidP="00271289">
      <w:pPr>
        <w:pStyle w:val="a5"/>
        <w:spacing w:before="0" w:beforeAutospacing="0" w:after="0"/>
        <w:jc w:val="both"/>
        <w:rPr>
          <w:sz w:val="28"/>
          <w:szCs w:val="28"/>
          <w:lang w:val="uk-UA"/>
        </w:rPr>
      </w:pPr>
      <w:r>
        <w:rPr>
          <w:sz w:val="28"/>
          <w:szCs w:val="28"/>
          <w:lang w:val="uk-UA"/>
        </w:rPr>
        <w:t xml:space="preserve">        1. </w:t>
      </w:r>
      <w:r w:rsidR="00E10833" w:rsidRPr="00271289">
        <w:rPr>
          <w:sz w:val="28"/>
          <w:szCs w:val="28"/>
          <w:lang w:val="uk-UA"/>
        </w:rPr>
        <w:t>Затвердити «Міську цільову програму</w:t>
      </w:r>
      <w:r>
        <w:rPr>
          <w:sz w:val="28"/>
          <w:szCs w:val="28"/>
          <w:lang w:val="uk-UA"/>
        </w:rPr>
        <w:t xml:space="preserve"> благоустрою на території міста </w:t>
      </w:r>
      <w:proofErr w:type="spellStart"/>
      <w:r w:rsidR="00E10833" w:rsidRPr="00271289">
        <w:rPr>
          <w:sz w:val="28"/>
          <w:szCs w:val="28"/>
          <w:lang w:val="uk-UA"/>
        </w:rPr>
        <w:t>Сєвєродонецька</w:t>
      </w:r>
      <w:proofErr w:type="spellEnd"/>
      <w:r w:rsidR="00E10833" w:rsidRPr="00271289">
        <w:rPr>
          <w:sz w:val="28"/>
          <w:szCs w:val="28"/>
          <w:lang w:val="uk-UA"/>
        </w:rPr>
        <w:t xml:space="preserve"> на 2020 рік» в новій редакції (Додаток).</w:t>
      </w:r>
    </w:p>
    <w:p w:rsidR="00271289" w:rsidRPr="00271289" w:rsidRDefault="00271289" w:rsidP="00271289">
      <w:pPr>
        <w:pStyle w:val="a5"/>
        <w:spacing w:before="0" w:beforeAutospacing="0" w:after="0"/>
        <w:ind w:left="870"/>
        <w:jc w:val="both"/>
        <w:rPr>
          <w:sz w:val="28"/>
          <w:szCs w:val="28"/>
          <w:lang w:val="uk-UA"/>
        </w:rPr>
      </w:pPr>
    </w:p>
    <w:p w:rsidR="00E10833" w:rsidRDefault="00E10833" w:rsidP="00E10833">
      <w:pPr>
        <w:pStyle w:val="a5"/>
        <w:spacing w:before="0" w:beforeAutospacing="0" w:after="0"/>
        <w:jc w:val="both"/>
        <w:rPr>
          <w:sz w:val="28"/>
          <w:szCs w:val="28"/>
          <w:lang w:val="uk-UA"/>
        </w:rPr>
      </w:pPr>
      <w:r w:rsidRPr="00271289">
        <w:rPr>
          <w:sz w:val="28"/>
          <w:szCs w:val="28"/>
          <w:lang w:val="uk-UA"/>
        </w:rPr>
        <w:t xml:space="preserve">        2. Рішення сесії </w:t>
      </w:r>
      <w:proofErr w:type="spellStart"/>
      <w:r w:rsidRPr="00271289">
        <w:rPr>
          <w:sz w:val="28"/>
          <w:szCs w:val="28"/>
          <w:lang w:val="uk-UA"/>
        </w:rPr>
        <w:t>Сєвєродонецької</w:t>
      </w:r>
      <w:proofErr w:type="spellEnd"/>
      <w:r w:rsidRPr="00271289">
        <w:rPr>
          <w:sz w:val="28"/>
          <w:szCs w:val="28"/>
          <w:lang w:val="uk-UA"/>
        </w:rPr>
        <w:t xml:space="preserve"> міської ради від 03.04.2020 року № 4763 «</w:t>
      </w:r>
      <w:r w:rsidR="007B1D79" w:rsidRPr="00271289">
        <w:rPr>
          <w:sz w:val="28"/>
          <w:szCs w:val="28"/>
          <w:lang w:val="uk-UA"/>
        </w:rPr>
        <w:t xml:space="preserve">Про внесення змін до рішення сімдесят сьомої (позачергової) сесії сьомого скликання </w:t>
      </w:r>
      <w:proofErr w:type="spellStart"/>
      <w:r w:rsidR="007B1D79" w:rsidRPr="00271289">
        <w:rPr>
          <w:sz w:val="28"/>
          <w:szCs w:val="28"/>
          <w:lang w:val="uk-UA"/>
        </w:rPr>
        <w:t>Сєвєродонецької</w:t>
      </w:r>
      <w:proofErr w:type="spellEnd"/>
      <w:r w:rsidR="007B1D79" w:rsidRPr="00271289">
        <w:rPr>
          <w:sz w:val="28"/>
          <w:szCs w:val="28"/>
          <w:lang w:val="uk-UA"/>
        </w:rPr>
        <w:t xml:space="preserve"> міської ради від 22.01.2020 року № 4491 «</w:t>
      </w:r>
      <w:r w:rsidR="00A548FD" w:rsidRPr="00271289">
        <w:rPr>
          <w:sz w:val="28"/>
          <w:szCs w:val="28"/>
          <w:lang w:val="uk-UA"/>
        </w:rPr>
        <w:t>Про затвердження «Міської цільової програми благоустрою території</w:t>
      </w:r>
      <w:r w:rsidR="007B1D79" w:rsidRPr="00271289">
        <w:rPr>
          <w:sz w:val="28"/>
          <w:szCs w:val="28"/>
          <w:lang w:val="uk-UA"/>
        </w:rPr>
        <w:t xml:space="preserve"> міста </w:t>
      </w:r>
      <w:proofErr w:type="spellStart"/>
      <w:r w:rsidR="007B1D79" w:rsidRPr="00271289">
        <w:rPr>
          <w:sz w:val="28"/>
          <w:szCs w:val="28"/>
          <w:lang w:val="uk-UA"/>
        </w:rPr>
        <w:t>Сєвєродонецька</w:t>
      </w:r>
      <w:proofErr w:type="spellEnd"/>
      <w:r w:rsidR="007B1D79" w:rsidRPr="00271289">
        <w:rPr>
          <w:sz w:val="28"/>
          <w:szCs w:val="28"/>
          <w:lang w:val="uk-UA"/>
        </w:rPr>
        <w:t xml:space="preserve"> на 2020 рік»</w:t>
      </w:r>
      <w:r w:rsidR="00BC5738" w:rsidRPr="00271289">
        <w:rPr>
          <w:sz w:val="28"/>
          <w:szCs w:val="28"/>
          <w:lang w:val="uk-UA"/>
        </w:rPr>
        <w:t xml:space="preserve"> вваж</w:t>
      </w:r>
      <w:r w:rsidR="00271289">
        <w:rPr>
          <w:sz w:val="28"/>
          <w:szCs w:val="28"/>
          <w:lang w:val="uk-UA"/>
        </w:rPr>
        <w:t>ати таким, що втратило чинність.</w:t>
      </w:r>
    </w:p>
    <w:p w:rsidR="00271289" w:rsidRPr="00271289" w:rsidRDefault="00271289" w:rsidP="00E10833">
      <w:pPr>
        <w:pStyle w:val="a5"/>
        <w:spacing w:before="0" w:beforeAutospacing="0" w:after="0"/>
        <w:jc w:val="both"/>
        <w:rPr>
          <w:sz w:val="28"/>
          <w:szCs w:val="28"/>
          <w:lang w:val="uk-UA"/>
        </w:rPr>
      </w:pPr>
    </w:p>
    <w:p w:rsidR="007B1D79" w:rsidRPr="00271289" w:rsidRDefault="007B1D79" w:rsidP="00E10833">
      <w:pPr>
        <w:pStyle w:val="a5"/>
        <w:spacing w:before="0" w:beforeAutospacing="0" w:after="0"/>
        <w:jc w:val="both"/>
        <w:rPr>
          <w:sz w:val="28"/>
          <w:szCs w:val="28"/>
          <w:lang w:val="uk-UA"/>
        </w:rPr>
      </w:pPr>
      <w:r w:rsidRPr="00271289">
        <w:rPr>
          <w:sz w:val="28"/>
          <w:szCs w:val="28"/>
          <w:lang w:val="uk-UA"/>
        </w:rPr>
        <w:t xml:space="preserve">        3.Управлінню ЖКГ військово-цивільної адміністрації надати п</w:t>
      </w:r>
      <w:r w:rsidR="004D074A" w:rsidRPr="00271289">
        <w:rPr>
          <w:sz w:val="28"/>
          <w:szCs w:val="28"/>
          <w:lang w:val="uk-UA"/>
        </w:rPr>
        <w:t>ідсумковий звіт про виконання «М</w:t>
      </w:r>
      <w:r w:rsidRPr="00271289">
        <w:rPr>
          <w:sz w:val="28"/>
          <w:szCs w:val="28"/>
          <w:lang w:val="uk-UA"/>
        </w:rPr>
        <w:t xml:space="preserve">іської цільової програми благоустрою території міста </w:t>
      </w:r>
      <w:proofErr w:type="spellStart"/>
      <w:r w:rsidRPr="00271289">
        <w:rPr>
          <w:sz w:val="28"/>
          <w:szCs w:val="28"/>
          <w:lang w:val="uk-UA"/>
        </w:rPr>
        <w:t>Сєвєродонецька</w:t>
      </w:r>
      <w:proofErr w:type="spellEnd"/>
      <w:r w:rsidRPr="00271289">
        <w:rPr>
          <w:sz w:val="28"/>
          <w:szCs w:val="28"/>
          <w:lang w:val="uk-UA"/>
        </w:rPr>
        <w:t xml:space="preserve"> на 2020 рік» в 1 кварталі 2021 року.</w:t>
      </w:r>
    </w:p>
    <w:p w:rsidR="00FE6898" w:rsidRPr="00271289" w:rsidRDefault="00271289" w:rsidP="007B1D79">
      <w:pPr>
        <w:pStyle w:val="a5"/>
        <w:spacing w:after="0"/>
        <w:rPr>
          <w:sz w:val="28"/>
          <w:szCs w:val="28"/>
          <w:lang w:val="uk-UA"/>
        </w:rPr>
      </w:pPr>
      <w:r>
        <w:rPr>
          <w:sz w:val="28"/>
          <w:szCs w:val="28"/>
          <w:lang w:val="uk-UA"/>
        </w:rPr>
        <w:t xml:space="preserve">        </w:t>
      </w:r>
      <w:r w:rsidR="007B1D79" w:rsidRPr="00271289">
        <w:rPr>
          <w:sz w:val="28"/>
          <w:szCs w:val="28"/>
          <w:lang w:val="uk-UA"/>
        </w:rPr>
        <w:t>4</w:t>
      </w:r>
      <w:r w:rsidR="00FE6898" w:rsidRPr="00271289">
        <w:rPr>
          <w:sz w:val="28"/>
          <w:szCs w:val="28"/>
          <w:lang w:val="uk-UA"/>
        </w:rPr>
        <w:t>. Розпорядження підлягає оприлюдненню.</w:t>
      </w:r>
    </w:p>
    <w:p w:rsidR="00FE6898" w:rsidRDefault="007B1D79" w:rsidP="007B1D79">
      <w:pPr>
        <w:pStyle w:val="a5"/>
        <w:spacing w:after="0"/>
        <w:jc w:val="both"/>
        <w:rPr>
          <w:sz w:val="28"/>
          <w:szCs w:val="28"/>
          <w:lang w:val="uk-UA"/>
        </w:rPr>
      </w:pPr>
      <w:r w:rsidRPr="00271289">
        <w:rPr>
          <w:sz w:val="28"/>
          <w:szCs w:val="28"/>
          <w:lang w:val="uk-UA"/>
        </w:rPr>
        <w:t xml:space="preserve">        5</w:t>
      </w:r>
      <w:r w:rsidR="00FE6898" w:rsidRPr="00271289">
        <w:rPr>
          <w:sz w:val="28"/>
          <w:szCs w:val="28"/>
          <w:lang w:val="uk-UA"/>
        </w:rPr>
        <w:t>. Контроль за виконанням даного розпорядження покласти на заступника керівника Військово-цивільної адміністрації Олега КУЗЬМІНОВА.</w:t>
      </w:r>
    </w:p>
    <w:p w:rsidR="00271289" w:rsidRPr="00271289" w:rsidRDefault="00271289" w:rsidP="007B1D79">
      <w:pPr>
        <w:pStyle w:val="a5"/>
        <w:spacing w:after="0"/>
        <w:jc w:val="both"/>
        <w:rPr>
          <w:sz w:val="28"/>
          <w:szCs w:val="28"/>
          <w:lang w:val="uk-UA"/>
        </w:rPr>
      </w:pPr>
    </w:p>
    <w:p w:rsidR="00FE6898" w:rsidRPr="00271289" w:rsidRDefault="00FE6898" w:rsidP="00FE6898">
      <w:pPr>
        <w:rPr>
          <w:rFonts w:ascii="Times New Roman" w:hAnsi="Times New Roman" w:cs="Times New Roman"/>
          <w:b/>
          <w:sz w:val="28"/>
          <w:szCs w:val="28"/>
          <w:lang w:val="uk-UA"/>
        </w:rPr>
      </w:pPr>
      <w:r w:rsidRPr="00271289">
        <w:rPr>
          <w:rFonts w:ascii="Times New Roman" w:hAnsi="Times New Roman" w:cs="Times New Roman"/>
          <w:b/>
          <w:sz w:val="28"/>
          <w:szCs w:val="28"/>
          <w:lang w:val="uk-UA"/>
        </w:rPr>
        <w:t xml:space="preserve"> Керівник  військово-цивільної адміністрації                      Олександр СТРЮК </w:t>
      </w:r>
    </w:p>
    <w:p w:rsidR="00FE6898" w:rsidRPr="00271289" w:rsidRDefault="00FE6898" w:rsidP="00FE6898">
      <w:pPr>
        <w:spacing w:before="100" w:beforeAutospacing="1" w:after="0" w:line="240" w:lineRule="auto"/>
        <w:rPr>
          <w:rFonts w:ascii="Times New Roman" w:eastAsia="Times New Roman" w:hAnsi="Times New Roman" w:cs="Times New Roman"/>
          <w:sz w:val="28"/>
          <w:szCs w:val="28"/>
          <w:lang w:val="uk-UA"/>
        </w:rPr>
      </w:pPr>
      <w:r w:rsidRPr="00271289">
        <w:rPr>
          <w:rFonts w:ascii="Times New Roman" w:eastAsia="Times New Roman" w:hAnsi="Times New Roman" w:cs="Times New Roman"/>
          <w:sz w:val="28"/>
          <w:szCs w:val="28"/>
          <w:lang w:val="uk-UA"/>
        </w:rPr>
        <w:lastRenderedPageBreak/>
        <w:t xml:space="preserve">                                                      </w:t>
      </w:r>
      <w:r w:rsidR="007B1D79" w:rsidRPr="00271289">
        <w:rPr>
          <w:rFonts w:ascii="Times New Roman" w:eastAsia="Times New Roman" w:hAnsi="Times New Roman" w:cs="Times New Roman"/>
          <w:sz w:val="28"/>
          <w:szCs w:val="28"/>
          <w:lang w:val="uk-UA"/>
        </w:rPr>
        <w:t xml:space="preserve">               </w:t>
      </w:r>
      <w:r w:rsidRPr="00271289">
        <w:rPr>
          <w:rFonts w:ascii="Times New Roman" w:eastAsia="Times New Roman" w:hAnsi="Times New Roman" w:cs="Times New Roman"/>
          <w:sz w:val="28"/>
          <w:szCs w:val="28"/>
          <w:lang w:val="uk-UA"/>
        </w:rPr>
        <w:t>Додаток</w:t>
      </w:r>
    </w:p>
    <w:p w:rsidR="00FE6898" w:rsidRPr="00271289" w:rsidRDefault="00FE6898" w:rsidP="00FE6898">
      <w:pPr>
        <w:spacing w:after="0" w:line="240" w:lineRule="auto"/>
        <w:rPr>
          <w:rFonts w:ascii="Times New Roman" w:eastAsia="Times New Roman" w:hAnsi="Times New Roman" w:cs="Times New Roman"/>
          <w:sz w:val="28"/>
          <w:szCs w:val="28"/>
          <w:lang w:val="uk-UA"/>
        </w:rPr>
      </w:pPr>
      <w:r w:rsidRPr="00271289">
        <w:rPr>
          <w:rFonts w:ascii="Times New Roman" w:eastAsia="Times New Roman" w:hAnsi="Times New Roman" w:cs="Times New Roman"/>
          <w:sz w:val="28"/>
          <w:szCs w:val="28"/>
          <w:lang w:val="en-US"/>
        </w:rPr>
        <w:t>                                                       </w:t>
      </w:r>
      <w:r w:rsidRPr="00271289">
        <w:rPr>
          <w:rFonts w:ascii="Times New Roman" w:eastAsia="Times New Roman" w:hAnsi="Times New Roman" w:cs="Times New Roman"/>
          <w:sz w:val="28"/>
          <w:szCs w:val="28"/>
          <w:lang w:val="uk-UA"/>
        </w:rPr>
        <w:t xml:space="preserve">          </w:t>
      </w:r>
      <w:r w:rsidRPr="00271289">
        <w:rPr>
          <w:rFonts w:ascii="Times New Roman" w:eastAsia="Times New Roman" w:hAnsi="Times New Roman" w:cs="Times New Roman"/>
          <w:sz w:val="28"/>
          <w:szCs w:val="28"/>
          <w:lang w:val="en-US"/>
        </w:rPr>
        <w:t>   </w:t>
      </w:r>
      <w:r w:rsidRPr="00271289">
        <w:rPr>
          <w:rFonts w:ascii="Times New Roman" w:eastAsia="Times New Roman" w:hAnsi="Times New Roman" w:cs="Times New Roman"/>
          <w:sz w:val="28"/>
          <w:szCs w:val="28"/>
          <w:lang w:val="uk-UA"/>
        </w:rPr>
        <w:t xml:space="preserve"> до </w:t>
      </w:r>
      <w:r w:rsidR="007B1D79" w:rsidRPr="00271289">
        <w:rPr>
          <w:rFonts w:ascii="Times New Roman" w:eastAsia="Times New Roman" w:hAnsi="Times New Roman" w:cs="Times New Roman"/>
          <w:sz w:val="28"/>
          <w:szCs w:val="28"/>
          <w:lang w:val="uk-UA"/>
        </w:rPr>
        <w:t>розпорядження керівника ВЦА</w:t>
      </w:r>
      <w:r w:rsidRPr="00271289">
        <w:rPr>
          <w:rFonts w:ascii="Times New Roman" w:eastAsia="Times New Roman" w:hAnsi="Times New Roman" w:cs="Times New Roman"/>
          <w:sz w:val="28"/>
          <w:szCs w:val="28"/>
          <w:lang w:val="uk-UA"/>
        </w:rPr>
        <w:t xml:space="preserve"> </w:t>
      </w:r>
    </w:p>
    <w:p w:rsidR="00FE6898" w:rsidRPr="00271289" w:rsidRDefault="00FE6898" w:rsidP="00FE6898">
      <w:pPr>
        <w:spacing w:after="0" w:line="240" w:lineRule="auto"/>
        <w:rPr>
          <w:rFonts w:ascii="Times New Roman" w:eastAsia="Times New Roman" w:hAnsi="Times New Roman" w:cs="Times New Roman"/>
          <w:b/>
          <w:sz w:val="28"/>
          <w:szCs w:val="28"/>
          <w:lang w:val="uk-UA"/>
        </w:rPr>
      </w:pPr>
      <w:r w:rsidRPr="00271289">
        <w:rPr>
          <w:rFonts w:ascii="Times New Roman" w:eastAsia="Times New Roman" w:hAnsi="Times New Roman" w:cs="Times New Roman"/>
          <w:sz w:val="28"/>
          <w:szCs w:val="28"/>
          <w:lang w:val="en-US"/>
        </w:rPr>
        <w:t>                                                        </w:t>
      </w:r>
      <w:r w:rsidRPr="00271289">
        <w:rPr>
          <w:rFonts w:ascii="Times New Roman" w:eastAsia="Times New Roman" w:hAnsi="Times New Roman" w:cs="Times New Roman"/>
          <w:sz w:val="28"/>
          <w:szCs w:val="28"/>
          <w:lang w:val="uk-UA"/>
        </w:rPr>
        <w:t xml:space="preserve">             </w:t>
      </w:r>
      <w:r w:rsidR="00647DAD">
        <w:rPr>
          <w:rFonts w:ascii="Times New Roman" w:eastAsia="Times New Roman" w:hAnsi="Times New Roman" w:cs="Times New Roman"/>
          <w:sz w:val="28"/>
          <w:szCs w:val="28"/>
          <w:lang w:val="uk-UA"/>
        </w:rPr>
        <w:t>від «23</w:t>
      </w:r>
      <w:r w:rsidR="007B1D79" w:rsidRPr="00271289">
        <w:rPr>
          <w:rFonts w:ascii="Times New Roman" w:eastAsia="Times New Roman" w:hAnsi="Times New Roman" w:cs="Times New Roman"/>
          <w:sz w:val="28"/>
          <w:szCs w:val="28"/>
          <w:lang w:val="uk-UA"/>
        </w:rPr>
        <w:t xml:space="preserve"> » жовтня </w:t>
      </w:r>
      <w:r w:rsidRPr="00271289">
        <w:rPr>
          <w:rFonts w:ascii="Times New Roman" w:eastAsia="Times New Roman" w:hAnsi="Times New Roman" w:cs="Times New Roman"/>
          <w:sz w:val="28"/>
          <w:szCs w:val="28"/>
          <w:lang w:val="uk-UA"/>
        </w:rPr>
        <w:t xml:space="preserve"> 2020 року № </w:t>
      </w:r>
      <w:r w:rsidR="00647DAD">
        <w:rPr>
          <w:rFonts w:ascii="Times New Roman" w:eastAsia="Times New Roman" w:hAnsi="Times New Roman" w:cs="Times New Roman"/>
          <w:b/>
          <w:sz w:val="28"/>
          <w:szCs w:val="28"/>
          <w:lang w:val="uk-UA"/>
        </w:rPr>
        <w:t>691</w:t>
      </w:r>
    </w:p>
    <w:p w:rsidR="00FE6898" w:rsidRPr="00271289" w:rsidRDefault="00FE6898" w:rsidP="00FE6898">
      <w:pPr>
        <w:spacing w:after="0" w:line="240" w:lineRule="auto"/>
        <w:rPr>
          <w:rFonts w:ascii="Times New Roman" w:eastAsia="Times New Roman" w:hAnsi="Times New Roman" w:cs="Times New Roman"/>
          <w:sz w:val="28"/>
          <w:szCs w:val="28"/>
          <w:lang w:val="uk-UA"/>
        </w:rPr>
      </w:pPr>
      <w:r w:rsidRPr="00271289">
        <w:rPr>
          <w:rFonts w:ascii="Times New Roman" w:eastAsia="Times New Roman" w:hAnsi="Times New Roman" w:cs="Times New Roman"/>
          <w:sz w:val="28"/>
          <w:szCs w:val="28"/>
          <w:lang w:val="en-US"/>
        </w:rPr>
        <w:t>         </w:t>
      </w:r>
    </w:p>
    <w:p w:rsidR="00FE6898" w:rsidRPr="00666347" w:rsidRDefault="00FE6898" w:rsidP="00FE689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Pr="00666347" w:rsidRDefault="00FE6898" w:rsidP="00FE689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Pr="00666347" w:rsidRDefault="00FE6898" w:rsidP="00FE689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Pr="00666347" w:rsidRDefault="00FE6898" w:rsidP="00FE689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2020 рік </w:t>
      </w:r>
    </w:p>
    <w:p w:rsidR="00FE6898" w:rsidRDefault="00FE6898" w:rsidP="00FE6898">
      <w:pPr>
        <w:spacing w:before="100" w:beforeAutospacing="1" w:after="240"/>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7B1D79" w:rsidRDefault="007B1D79" w:rsidP="00FE6898">
      <w:pPr>
        <w:spacing w:before="100" w:beforeAutospacing="1" w:after="119"/>
        <w:jc w:val="center"/>
        <w:rPr>
          <w:rFonts w:ascii="Times New Roman" w:eastAsia="Times New Roman" w:hAnsi="Times New Roman" w:cs="Times New Roman"/>
          <w:sz w:val="24"/>
          <w:szCs w:val="24"/>
          <w:lang w:val="uk-UA"/>
        </w:rPr>
      </w:pPr>
    </w:p>
    <w:p w:rsidR="007B1D79" w:rsidRDefault="007B1D79" w:rsidP="00FE6898">
      <w:pPr>
        <w:spacing w:before="100" w:beforeAutospacing="1" w:after="119"/>
        <w:jc w:val="center"/>
        <w:rPr>
          <w:rFonts w:ascii="Times New Roman" w:eastAsia="Times New Roman" w:hAnsi="Times New Roman" w:cs="Times New Roman"/>
          <w:sz w:val="24"/>
          <w:szCs w:val="24"/>
          <w:lang w:val="uk-UA"/>
        </w:rPr>
      </w:pPr>
    </w:p>
    <w:p w:rsidR="00271289" w:rsidRDefault="00271289" w:rsidP="00FE6898">
      <w:pPr>
        <w:spacing w:before="100" w:beforeAutospacing="1" w:after="119"/>
        <w:jc w:val="center"/>
        <w:rPr>
          <w:rFonts w:ascii="Times New Roman" w:eastAsia="Times New Roman" w:hAnsi="Times New Roman" w:cs="Times New Roman"/>
          <w:sz w:val="24"/>
          <w:szCs w:val="24"/>
          <w:lang w:val="uk-UA"/>
        </w:rPr>
      </w:pPr>
    </w:p>
    <w:p w:rsidR="007B1D79" w:rsidRDefault="007B1D79" w:rsidP="00FE6898">
      <w:pPr>
        <w:spacing w:before="100" w:beforeAutospacing="1" w:after="119"/>
        <w:jc w:val="center"/>
        <w:rPr>
          <w:rFonts w:ascii="Times New Roman" w:eastAsia="Times New Roman" w:hAnsi="Times New Roman" w:cs="Times New Roman"/>
          <w:sz w:val="24"/>
          <w:szCs w:val="24"/>
          <w:lang w:val="uk-UA"/>
        </w:rPr>
      </w:pPr>
    </w:p>
    <w:p w:rsidR="007B1D79" w:rsidRDefault="007B1D79"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before="100" w:beforeAutospacing="1" w:after="119"/>
        <w:jc w:val="center"/>
        <w:rPr>
          <w:rFonts w:ascii="Times New Roman" w:eastAsia="Times New Roman" w:hAnsi="Times New Roman" w:cs="Times New Roman"/>
          <w:sz w:val="24"/>
          <w:szCs w:val="24"/>
          <w:lang w:val="uk-UA"/>
        </w:rPr>
      </w:pPr>
    </w:p>
    <w:p w:rsidR="00FE6898" w:rsidRDefault="00FE6898" w:rsidP="00FE6898">
      <w:pPr>
        <w:spacing w:after="0"/>
        <w:rPr>
          <w:rFonts w:ascii="Times New Roman" w:eastAsia="Times New Roman" w:hAnsi="Times New Roman" w:cs="Times New Roman"/>
          <w:sz w:val="24"/>
          <w:szCs w:val="24"/>
          <w:lang w:val="uk-UA"/>
        </w:rPr>
      </w:pPr>
    </w:p>
    <w:p w:rsidR="00FE6898" w:rsidRDefault="00FE6898" w:rsidP="00FE6898">
      <w:pPr>
        <w:spacing w:after="0"/>
        <w:rPr>
          <w:rFonts w:ascii="Times New Roman" w:eastAsia="Times New Roman" w:hAnsi="Times New Roman" w:cs="Times New Roman"/>
          <w:sz w:val="24"/>
          <w:szCs w:val="24"/>
          <w:lang w:val="uk-UA"/>
        </w:rPr>
      </w:pPr>
    </w:p>
    <w:p w:rsidR="00FE6898" w:rsidRDefault="00FE6898" w:rsidP="00FE6898">
      <w:pPr>
        <w:spacing w:after="0"/>
        <w:rPr>
          <w:rFonts w:ascii="Times New Roman" w:eastAsia="Times New Roman" w:hAnsi="Times New Roman" w:cs="Times New Roman"/>
          <w:sz w:val="24"/>
          <w:szCs w:val="24"/>
          <w:lang w:val="uk-UA"/>
        </w:rPr>
      </w:pPr>
    </w:p>
    <w:p w:rsidR="00FE6898" w:rsidRPr="00136DCC" w:rsidRDefault="00FE6898" w:rsidP="00FE6898">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FE6898" w:rsidRDefault="00FE6898" w:rsidP="00FE689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FE6898" w:rsidRDefault="00FE6898" w:rsidP="00FE689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2020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FE6898" w:rsidRPr="00647DAD" w:rsidTr="00A548FD">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FE6898" w:rsidRDefault="007B1D79"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54FE4">
              <w:rPr>
                <w:rFonts w:ascii="Times New Roman" w:eastAsia="Times New Roman" w:hAnsi="Times New Roman" w:cs="Times New Roman"/>
                <w:sz w:val="24"/>
                <w:szCs w:val="24"/>
                <w:lang w:val="uk-UA"/>
              </w:rPr>
              <w:t xml:space="preserve">Військово-цивільна адміністрація </w:t>
            </w:r>
            <w:r>
              <w:rPr>
                <w:rFonts w:ascii="Times New Roman" w:eastAsia="Times New Roman" w:hAnsi="Times New Roman" w:cs="Times New Roman"/>
                <w:sz w:val="24"/>
                <w:szCs w:val="24"/>
                <w:lang w:val="uk-UA"/>
              </w:rPr>
              <w:t xml:space="preserve"> міста </w:t>
            </w:r>
            <w:proofErr w:type="spellStart"/>
            <w:r>
              <w:rPr>
                <w:rFonts w:ascii="Times New Roman" w:eastAsia="Times New Roman" w:hAnsi="Times New Roman" w:cs="Times New Roman"/>
                <w:sz w:val="24"/>
                <w:szCs w:val="24"/>
                <w:lang w:val="uk-UA"/>
              </w:rPr>
              <w:t>Сєвєродонецьк</w:t>
            </w:r>
            <w:proofErr w:type="spellEnd"/>
            <w:r>
              <w:rPr>
                <w:rFonts w:ascii="Times New Roman" w:eastAsia="Times New Roman" w:hAnsi="Times New Roman" w:cs="Times New Roman"/>
                <w:sz w:val="24"/>
                <w:szCs w:val="24"/>
                <w:lang w:val="uk-UA"/>
              </w:rPr>
              <w:t xml:space="preserve"> </w:t>
            </w:r>
          </w:p>
        </w:tc>
      </w:tr>
      <w:tr w:rsidR="00FE6898" w:rsidRPr="007B1D79"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FE6898" w:rsidRPr="007B1D79" w:rsidRDefault="00FE6898" w:rsidP="00A548FD">
            <w:pPr>
              <w:spacing w:before="100" w:beforeAutospacing="1" w:after="0" w:line="240" w:lineRule="auto"/>
              <w:rPr>
                <w:rFonts w:ascii="Times New Roman" w:eastAsia="Times New Roman" w:hAnsi="Times New Roman" w:cs="Times New Roman"/>
                <w:sz w:val="24"/>
                <w:szCs w:val="24"/>
                <w:lang w:val="uk-UA"/>
              </w:rPr>
            </w:pP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54FE4">
              <w:rPr>
                <w:rFonts w:ascii="Times New Roman" w:eastAsia="Times New Roman" w:hAnsi="Times New Roman" w:cs="Times New Roman"/>
                <w:sz w:val="24"/>
                <w:szCs w:val="24"/>
                <w:lang w:val="uk-UA"/>
              </w:rPr>
              <w:t>У</w:t>
            </w:r>
            <w:r w:rsidR="00BC5738">
              <w:rPr>
                <w:rFonts w:ascii="Times New Roman" w:eastAsia="Times New Roman" w:hAnsi="Times New Roman" w:cs="Times New Roman"/>
                <w:sz w:val="24"/>
                <w:szCs w:val="24"/>
                <w:lang w:val="uk-UA"/>
              </w:rPr>
              <w:t>правління житлово-комунального господарства</w:t>
            </w:r>
          </w:p>
        </w:tc>
      </w:tr>
      <w:tr w:rsidR="00FE6898" w:rsidTr="00454FE4">
        <w:trPr>
          <w:trHeight w:val="1519"/>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FE6898" w:rsidRDefault="00FE6898" w:rsidP="00A548FD">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w:t>
            </w:r>
          </w:p>
          <w:p w:rsidR="00FE6898" w:rsidRDefault="00FE6898" w:rsidP="00454FE4">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454FE4" w:rsidRDefault="00454FE4" w:rsidP="00454FE4">
            <w:pPr>
              <w:spacing w:after="113" w:line="240" w:lineRule="auto"/>
              <w:rPr>
                <w:rFonts w:ascii="Times New Roman" w:eastAsia="Times New Roman" w:hAnsi="Times New Roman" w:cs="Times New Roman"/>
                <w:sz w:val="24"/>
                <w:szCs w:val="24"/>
                <w:lang w:val="uk-UA"/>
              </w:rPr>
            </w:pP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00BC5738">
              <w:rPr>
                <w:rFonts w:ascii="Times New Roman" w:eastAsia="Times New Roman" w:hAnsi="Times New Roman" w:cs="Times New Roman"/>
                <w:sz w:val="24"/>
                <w:szCs w:val="24"/>
                <w:lang w:val="uk-UA"/>
              </w:rPr>
              <w:t>правління житлово-комунального господарства</w:t>
            </w:r>
          </w:p>
        </w:tc>
      </w:tr>
      <w:tr w:rsidR="00FE6898" w:rsidRPr="00647DAD"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FE6898" w:rsidRDefault="00FE6898" w:rsidP="00A548FD">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аварійна диспетчерська служба </w:t>
            </w:r>
            <w:proofErr w:type="spellStart"/>
            <w:r>
              <w:rPr>
                <w:rFonts w:ascii="Times New Roman" w:eastAsia="Times New Roman" w:hAnsi="Times New Roman" w:cs="Times New Roman"/>
                <w:sz w:val="24"/>
                <w:szCs w:val="24"/>
                <w:lang w:val="uk-UA"/>
              </w:rPr>
              <w:t>м.Сєвєродонецька</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 інші підприємства, які залучені на договірних засадах</w:t>
            </w: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FE6898" w:rsidRDefault="00FE6898" w:rsidP="00A548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FE6898" w:rsidRDefault="00FE6898" w:rsidP="00A548FD">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FE6898" w:rsidRDefault="00FE6898" w:rsidP="00A548FD">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FE6898" w:rsidRDefault="00FE6898" w:rsidP="00A548FD">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FE6898" w:rsidRDefault="00FE6898" w:rsidP="00A548FD">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FE6898" w:rsidRDefault="00FE6898" w:rsidP="00A548FD">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забезпечення положень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 рік</w:t>
            </w: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F65BE" w:rsidRDefault="00FE6898" w:rsidP="00A548FD">
            <w:pPr>
              <w:spacing w:before="100" w:beforeAutospacing="1" w:after="0" w:line="240" w:lineRule="auto"/>
              <w:jc w:val="center"/>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Pr="000F65BE" w:rsidRDefault="00FE6898"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Pr="009216A9" w:rsidRDefault="00FE6898"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9216A9">
              <w:rPr>
                <w:rFonts w:ascii="Times New Roman" w:eastAsia="Times New Roman" w:hAnsi="Times New Roman" w:cs="Times New Roman"/>
                <w:color w:val="000000" w:themeColor="text1"/>
                <w:sz w:val="24"/>
                <w:szCs w:val="24"/>
                <w:lang w:val="uk-UA"/>
              </w:rPr>
              <w:t>1</w:t>
            </w:r>
            <w:r w:rsidR="009216A9" w:rsidRPr="009216A9">
              <w:rPr>
                <w:rFonts w:ascii="Times New Roman" w:eastAsia="Times New Roman" w:hAnsi="Times New Roman" w:cs="Times New Roman"/>
                <w:color w:val="000000" w:themeColor="text1"/>
                <w:sz w:val="24"/>
                <w:szCs w:val="24"/>
                <w:lang w:val="uk-UA"/>
              </w:rPr>
              <w:t>4020,471</w:t>
            </w:r>
          </w:p>
        </w:tc>
      </w:tr>
      <w:tr w:rsidR="00FE6898" w:rsidTr="00A548FD">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F65BE" w:rsidRDefault="00FE6898" w:rsidP="00A548FD">
            <w:pPr>
              <w:spacing w:before="100" w:beforeAutospacing="1" w:after="0" w:line="240" w:lineRule="auto"/>
              <w:jc w:val="center"/>
              <w:rPr>
                <w:rFonts w:ascii="Times New Roman" w:eastAsia="Times New Roman" w:hAnsi="Times New Roman" w:cs="Times New Roman"/>
                <w:color w:val="000000" w:themeColor="text1"/>
                <w:sz w:val="24"/>
                <w:szCs w:val="24"/>
              </w:rPr>
            </w:pPr>
            <w:r w:rsidRPr="000F65BE">
              <w:rPr>
                <w:rFonts w:ascii="Times New Roman" w:eastAsia="Times New Roman" w:hAnsi="Times New Roman" w:cs="Times New Roman"/>
                <w:color w:val="000000" w:themeColor="text1"/>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Pr="000F65BE" w:rsidRDefault="00FE6898"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Pr="009216A9" w:rsidRDefault="00FE6898" w:rsidP="00A548FD">
            <w:pPr>
              <w:spacing w:after="0" w:line="240" w:lineRule="auto"/>
              <w:rPr>
                <w:rFonts w:ascii="Times New Roman" w:eastAsia="Times New Roman" w:hAnsi="Times New Roman" w:cs="Times New Roman"/>
                <w:color w:val="000000" w:themeColor="text1"/>
                <w:sz w:val="24"/>
                <w:szCs w:val="24"/>
                <w:lang w:val="uk-UA"/>
              </w:rPr>
            </w:pPr>
            <w:r w:rsidRPr="009216A9">
              <w:rPr>
                <w:rFonts w:ascii="Times New Roman" w:eastAsia="Times New Roman" w:hAnsi="Times New Roman" w:cs="Times New Roman"/>
                <w:color w:val="000000" w:themeColor="text1"/>
                <w:sz w:val="24"/>
                <w:szCs w:val="24"/>
                <w:lang w:val="uk-UA"/>
              </w:rPr>
              <w:t>1</w:t>
            </w:r>
            <w:r w:rsidR="009216A9" w:rsidRPr="009216A9">
              <w:rPr>
                <w:rFonts w:ascii="Times New Roman" w:eastAsia="Times New Roman" w:hAnsi="Times New Roman" w:cs="Times New Roman"/>
                <w:color w:val="000000" w:themeColor="text1"/>
                <w:sz w:val="24"/>
                <w:szCs w:val="24"/>
                <w:lang w:val="uk-UA"/>
              </w:rPr>
              <w:t>4020,471</w:t>
            </w:r>
          </w:p>
        </w:tc>
      </w:tr>
      <w:tr w:rsidR="00FE6898"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FE6898" w:rsidRPr="00647DAD" w:rsidTr="00A548FD">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454FE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Військово-цивільна адміністрація міста </w:t>
            </w:r>
            <w:proofErr w:type="spellStart"/>
            <w:r>
              <w:rPr>
                <w:rFonts w:ascii="Times New Roman" w:eastAsia="Times New Roman" w:hAnsi="Times New Roman" w:cs="Times New Roman"/>
                <w:sz w:val="24"/>
                <w:szCs w:val="24"/>
                <w:lang w:val="uk-UA"/>
              </w:rPr>
              <w:t>Сєвєродонецьк</w:t>
            </w:r>
            <w:proofErr w:type="spellEnd"/>
          </w:p>
        </w:tc>
      </w:tr>
    </w:tbl>
    <w:p w:rsidR="00FE6898" w:rsidRDefault="00FE6898" w:rsidP="00FE68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2. Склад проблеми.</w:t>
      </w:r>
      <w:r>
        <w:rPr>
          <w:rFonts w:ascii="Times New Roman" w:eastAsia="Times New Roman" w:hAnsi="Times New Roman" w:cs="Times New Roman"/>
          <w:sz w:val="24"/>
          <w:szCs w:val="24"/>
          <w:lang w:val="en-US"/>
        </w:rPr>
        <w:t> </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w:t>
      </w:r>
      <w:r>
        <w:rPr>
          <w:rFonts w:ascii="Times New Roman" w:eastAsia="Times New Roman" w:hAnsi="Times New Roman" w:cs="Times New Roman"/>
          <w:sz w:val="24"/>
          <w:szCs w:val="24"/>
          <w:lang w:val="uk-UA"/>
        </w:rPr>
        <w:lastRenderedPageBreak/>
        <w:t>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FE6898" w:rsidRDefault="00FE6898" w:rsidP="00FE689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FE6898" w:rsidRDefault="00FE6898" w:rsidP="00FE689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FE6898" w:rsidRDefault="00FE6898" w:rsidP="00FE68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 SWOT – аналіз)</w:t>
      </w: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FE6898" w:rsidRPr="00647DAD" w:rsidTr="00A548FD">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FE6898" w:rsidRDefault="00FE6898" w:rsidP="00A548FD">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FE6898" w:rsidRDefault="00FE6898" w:rsidP="00A548FD">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FE6898" w:rsidRDefault="00FE6898" w:rsidP="00A548FD">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FE6898" w:rsidRDefault="00FE6898" w:rsidP="00A548FD">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FE6898" w:rsidRDefault="00FE6898" w:rsidP="00A548FD">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FE6898" w:rsidRDefault="00FE6898" w:rsidP="00A548FD">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FE6898" w:rsidRDefault="00FE6898" w:rsidP="00A548FD">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FE6898" w:rsidRDefault="00FE6898" w:rsidP="00A548FD">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FE6898" w:rsidRDefault="00FE6898" w:rsidP="00A548FD">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слабкі організаційні та техн</w:t>
            </w:r>
            <w:r w:rsidR="00454FE4">
              <w:rPr>
                <w:rFonts w:ascii="Times New Roman" w:eastAsia="Times New Roman" w:hAnsi="Times New Roman" w:cs="Times New Roman"/>
                <w:color w:val="000000"/>
                <w:lang w:val="uk-UA"/>
              </w:rPr>
              <w:t xml:space="preserve">ічні можливості УЖКХ СМР, </w:t>
            </w:r>
            <w:proofErr w:type="spellStart"/>
            <w:r w:rsidR="00454FE4">
              <w:rPr>
                <w:rFonts w:ascii="Times New Roman" w:eastAsia="Times New Roman" w:hAnsi="Times New Roman" w:cs="Times New Roman"/>
                <w:color w:val="000000"/>
                <w:lang w:val="uk-UA"/>
              </w:rPr>
              <w:t>КП</w:t>
            </w:r>
            <w:proofErr w:type="spellEnd"/>
            <w:r w:rsidR="00454FE4">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FE6898" w:rsidTr="00A548FD">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FE6898" w:rsidRDefault="00FE6898" w:rsidP="00A548FD">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FE6898" w:rsidRDefault="00FE6898" w:rsidP="00A548FD">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FE6898" w:rsidRDefault="00FE6898" w:rsidP="00A548FD">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FE6898" w:rsidRDefault="00FE6898" w:rsidP="00FE689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FE6898" w:rsidRDefault="00FE6898" w:rsidP="00FE68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 xml:space="preserve">                                        3. Мета Програми.</w:t>
      </w:r>
      <w:r>
        <w:rPr>
          <w:rFonts w:ascii="Times New Roman" w:eastAsia="Times New Roman" w:hAnsi="Times New Roman" w:cs="Times New Roman"/>
          <w:sz w:val="24"/>
          <w:szCs w:val="24"/>
          <w:lang w:val="en-US"/>
        </w:rPr>
        <w:t> </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FE6898" w:rsidRDefault="00FE6898" w:rsidP="00FE689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капітальний ремонт  зупиночних комплексів;</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благоустрій скверу по </w:t>
      </w:r>
      <w:proofErr w:type="spellStart"/>
      <w:r>
        <w:rPr>
          <w:rFonts w:ascii="Times New Roman" w:eastAsia="Times New Roman" w:hAnsi="Times New Roman" w:cs="Times New Roman"/>
          <w:sz w:val="24"/>
          <w:szCs w:val="24"/>
          <w:lang w:val="uk-UA"/>
        </w:rPr>
        <w:t>вул.Космонавтів</w:t>
      </w:r>
      <w:proofErr w:type="spellEnd"/>
      <w:r>
        <w:rPr>
          <w:rFonts w:ascii="Times New Roman" w:eastAsia="Times New Roman" w:hAnsi="Times New Roman" w:cs="Times New Roman"/>
          <w:sz w:val="24"/>
          <w:szCs w:val="24"/>
          <w:lang w:val="uk-UA"/>
        </w:rPr>
        <w:t xml:space="preserve">, 29 ; </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розробка проекту «Реконструкція скверу Горького»;</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реконструкція скверу по проспекту Космонавтів, 25;</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придбання лав для встановлення на прибудинковій території та поточний ремонт існуючих лав;</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встановлення туалетів  у </w:t>
      </w:r>
      <w:r w:rsidRPr="00E3156B">
        <w:rPr>
          <w:rFonts w:ascii="Times New Roman" w:eastAsia="Times New Roman" w:hAnsi="Times New Roman" w:cs="Times New Roman"/>
          <w:sz w:val="24"/>
          <w:szCs w:val="24"/>
          <w:lang w:val="uk-UA"/>
        </w:rPr>
        <w:t>сквері Горького</w:t>
      </w:r>
      <w:r>
        <w:rPr>
          <w:rFonts w:ascii="Times New Roman" w:eastAsia="Times New Roman" w:hAnsi="Times New Roman" w:cs="Times New Roman"/>
          <w:sz w:val="24"/>
          <w:szCs w:val="24"/>
          <w:lang w:val="uk-UA"/>
        </w:rPr>
        <w:t xml:space="preserve"> та сквері Гоголя та їх</w:t>
      </w:r>
      <w:r w:rsidRPr="00E3156B">
        <w:rPr>
          <w:rFonts w:ascii="Times New Roman" w:eastAsia="Times New Roman" w:hAnsi="Times New Roman" w:cs="Times New Roman"/>
          <w:sz w:val="24"/>
          <w:szCs w:val="24"/>
          <w:lang w:val="uk-UA"/>
        </w:rPr>
        <w:t xml:space="preserve"> обслуговування</w:t>
      </w:r>
      <w:r>
        <w:rPr>
          <w:rFonts w:ascii="Times New Roman" w:eastAsia="Times New Roman" w:hAnsi="Times New Roman" w:cs="Times New Roman"/>
          <w:sz w:val="24"/>
          <w:szCs w:val="24"/>
          <w:lang w:val="uk-UA"/>
        </w:rPr>
        <w:t>;</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співфінансування</w:t>
      </w:r>
      <w:proofErr w:type="spellEnd"/>
      <w:r>
        <w:rPr>
          <w:rFonts w:ascii="Times New Roman" w:eastAsia="Times New Roman" w:hAnsi="Times New Roman" w:cs="Times New Roman"/>
          <w:sz w:val="24"/>
          <w:szCs w:val="24"/>
          <w:lang w:val="uk-UA"/>
        </w:rPr>
        <w:t xml:space="preserve"> до  спільних проектів громадських організацій:</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щодо створення «</w:t>
      </w:r>
      <w:proofErr w:type="spellStart"/>
      <w:r>
        <w:rPr>
          <w:rFonts w:ascii="Times New Roman" w:eastAsia="Times New Roman" w:hAnsi="Times New Roman" w:cs="Times New Roman"/>
          <w:sz w:val="24"/>
          <w:szCs w:val="24"/>
          <w:lang w:val="uk-UA"/>
        </w:rPr>
        <w:t>Скейт-парку</w:t>
      </w:r>
      <w:proofErr w:type="spellEnd"/>
      <w:r>
        <w:rPr>
          <w:rFonts w:ascii="Times New Roman" w:eastAsia="Times New Roman" w:hAnsi="Times New Roman" w:cs="Times New Roman"/>
          <w:sz w:val="24"/>
          <w:szCs w:val="24"/>
          <w:lang w:val="uk-UA"/>
        </w:rPr>
        <w:t xml:space="preserve">»,  «Англійського міні-парку» на території міста; </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облаштування зарядної станції для електромобілів;</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створення «розумних зупинок»;</w:t>
      </w:r>
    </w:p>
    <w:p w:rsidR="00FE6898" w:rsidRDefault="00FE6898" w:rsidP="00FE689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-створення</w:t>
      </w:r>
      <w:proofErr w:type="spellEnd"/>
      <w:r>
        <w:rPr>
          <w:rFonts w:ascii="Times New Roman" w:eastAsia="Times New Roman" w:hAnsi="Times New Roman" w:cs="Times New Roman"/>
          <w:sz w:val="24"/>
          <w:szCs w:val="24"/>
          <w:lang w:val="uk-UA"/>
        </w:rPr>
        <w:t xml:space="preserve"> автом</w:t>
      </w:r>
      <w:r w:rsidR="00454FE4">
        <w:rPr>
          <w:rFonts w:ascii="Times New Roman" w:eastAsia="Times New Roman" w:hAnsi="Times New Roman" w:cs="Times New Roman"/>
          <w:sz w:val="24"/>
          <w:szCs w:val="24"/>
          <w:lang w:val="uk-UA"/>
        </w:rPr>
        <w:t>атичного поливу у сквері Гоголя;</w:t>
      </w:r>
    </w:p>
    <w:p w:rsidR="00454FE4" w:rsidRDefault="00454FE4" w:rsidP="00FE689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-придбання</w:t>
      </w:r>
      <w:proofErr w:type="spellEnd"/>
      <w:r>
        <w:rPr>
          <w:rFonts w:ascii="Times New Roman" w:eastAsia="Times New Roman" w:hAnsi="Times New Roman" w:cs="Times New Roman"/>
          <w:sz w:val="24"/>
          <w:szCs w:val="24"/>
          <w:lang w:val="uk-UA"/>
        </w:rPr>
        <w:t xml:space="preserve"> півсфер бетонних;</w:t>
      </w:r>
    </w:p>
    <w:p w:rsidR="00454FE4" w:rsidRDefault="00454FE4" w:rsidP="00FE689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-підсипка</w:t>
      </w:r>
      <w:proofErr w:type="spellEnd"/>
      <w:r>
        <w:rPr>
          <w:rFonts w:ascii="Times New Roman" w:eastAsia="Times New Roman" w:hAnsi="Times New Roman" w:cs="Times New Roman"/>
          <w:sz w:val="24"/>
          <w:szCs w:val="24"/>
          <w:lang w:val="uk-UA"/>
        </w:rPr>
        <w:t xml:space="preserve"> щебенем території скверів міста;</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FE6898" w:rsidRPr="00434640"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w:t>
      </w:r>
      <w:r w:rsidR="00BC5738">
        <w:rPr>
          <w:rFonts w:ascii="Times New Roman" w:eastAsia="Times New Roman" w:hAnsi="Times New Roman" w:cs="Times New Roman"/>
          <w:color w:val="000000"/>
          <w:sz w:val="24"/>
          <w:szCs w:val="24"/>
          <w:lang w:val="uk-UA"/>
        </w:rPr>
        <w:t>виявлення порушень Правил благоу</w:t>
      </w:r>
      <w:r>
        <w:rPr>
          <w:rFonts w:ascii="Times New Roman" w:eastAsia="Times New Roman" w:hAnsi="Times New Roman" w:cs="Times New Roman"/>
          <w:color w:val="000000"/>
          <w:sz w:val="24"/>
          <w:szCs w:val="24"/>
          <w:lang w:val="uk-UA"/>
        </w:rPr>
        <w:t xml:space="preserve">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FE6898" w:rsidRDefault="00FE6898" w:rsidP="00FE6898">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FE6898" w:rsidRDefault="00FE6898" w:rsidP="00FE6898">
      <w:pPr>
        <w:spacing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2020 рік.</w:t>
      </w:r>
    </w:p>
    <w:p w:rsidR="00A86758" w:rsidRDefault="00A86758" w:rsidP="00FE6898">
      <w:pPr>
        <w:spacing w:after="119" w:line="240" w:lineRule="auto"/>
        <w:rPr>
          <w:rFonts w:ascii="Times New Roman" w:eastAsia="Times New Roman" w:hAnsi="Times New Roman" w:cs="Times New Roman"/>
          <w:sz w:val="24"/>
          <w:szCs w:val="24"/>
        </w:rPr>
      </w:pPr>
    </w:p>
    <w:p w:rsidR="00FE6898" w:rsidRDefault="00FE6898" w:rsidP="00FE6898">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414" w:type="dxa"/>
        <w:tblCellSpacing w:w="0" w:type="dxa"/>
        <w:tblInd w:w="-94" w:type="dxa"/>
        <w:tblLayout w:type="fixed"/>
        <w:tblCellMar>
          <w:top w:w="30" w:type="dxa"/>
          <w:left w:w="30" w:type="dxa"/>
          <w:bottom w:w="30" w:type="dxa"/>
          <w:right w:w="30" w:type="dxa"/>
        </w:tblCellMar>
        <w:tblLook w:val="04A0"/>
      </w:tblPr>
      <w:tblGrid>
        <w:gridCol w:w="1843"/>
        <w:gridCol w:w="3828"/>
        <w:gridCol w:w="1559"/>
        <w:gridCol w:w="1417"/>
        <w:gridCol w:w="1767"/>
      </w:tblGrid>
      <w:tr w:rsidR="00FE6898" w:rsidTr="00A548FD">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FE6898" w:rsidTr="00A548FD">
        <w:trPr>
          <w:trHeight w:val="195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pStyle w:val="a3"/>
              <w:numPr>
                <w:ilvl w:val="0"/>
                <w:numId w:val="1"/>
              </w:numPr>
              <w:spacing w:before="100" w:beforeAutospacing="1" w:after="284" w:line="240" w:lineRule="auto"/>
              <w:rPr>
                <w:rFonts w:ascii="Times New Roman" w:eastAsia="Times New Roman" w:hAnsi="Times New Roman" w:cs="Times New Roman"/>
                <w:b/>
                <w:bCs/>
                <w:sz w:val="24"/>
                <w:szCs w:val="24"/>
                <w:lang w:val="uk-UA"/>
              </w:rPr>
            </w:pPr>
            <w:r w:rsidRPr="001C4CDE">
              <w:rPr>
                <w:rFonts w:ascii="Times New Roman" w:eastAsia="Times New Roman" w:hAnsi="Times New Roman" w:cs="Times New Roman"/>
                <w:b/>
                <w:bCs/>
                <w:sz w:val="24"/>
                <w:szCs w:val="24"/>
                <w:lang w:val="uk-UA"/>
              </w:rPr>
              <w:t>Капітальний ремонт зупиночних комплексів</w:t>
            </w:r>
          </w:p>
          <w:p w:rsidR="00FE6898" w:rsidRPr="001C4CDE" w:rsidRDefault="00FE6898" w:rsidP="00A548FD">
            <w:pPr>
              <w:spacing w:after="0" w:line="240" w:lineRule="auto"/>
              <w:ind w:left="45"/>
              <w:rPr>
                <w:rFonts w:ascii="Times New Roman" w:eastAsia="Times New Roman" w:hAnsi="Times New Roman" w:cs="Times New Roman"/>
                <w:color w:val="000000" w:themeColor="text1"/>
                <w:sz w:val="20"/>
                <w:szCs w:val="20"/>
                <w:lang w:val="uk-UA"/>
              </w:rPr>
            </w:pPr>
            <w:r w:rsidRPr="001C4CDE">
              <w:rPr>
                <w:rFonts w:ascii="Times New Roman" w:eastAsia="Times New Roman" w:hAnsi="Times New Roman" w:cs="Times New Roman"/>
                <w:color w:val="000000" w:themeColor="text1"/>
                <w:sz w:val="20"/>
                <w:szCs w:val="20"/>
                <w:lang w:val="uk-UA"/>
              </w:rPr>
              <w:t xml:space="preserve">Зупиночні комплекси закріплюються на балансі та обслуговуються   </w:t>
            </w:r>
            <w:proofErr w:type="spellStart"/>
            <w:r w:rsidRPr="001C4CDE">
              <w:rPr>
                <w:rFonts w:ascii="Times New Roman" w:eastAsia="Times New Roman" w:hAnsi="Times New Roman" w:cs="Times New Roman"/>
                <w:color w:val="000000" w:themeColor="text1"/>
                <w:sz w:val="20"/>
                <w:szCs w:val="20"/>
                <w:lang w:val="uk-UA"/>
              </w:rPr>
              <w:t>КП</w:t>
            </w:r>
            <w:proofErr w:type="spellEnd"/>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“Сєвєродонецьке</w:t>
            </w:r>
            <w:proofErr w:type="spellEnd"/>
            <w:r w:rsidRPr="001C4CDE">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r>
              <w:rPr>
                <w:rFonts w:ascii="Times New Roman" w:eastAsia="Times New Roman" w:hAnsi="Times New Roman" w:cs="Times New Roman"/>
                <w:color w:val="000000" w:themeColor="text1"/>
                <w:sz w:val="20"/>
                <w:szCs w:val="20"/>
                <w:lang w:val="uk-UA"/>
              </w:rPr>
              <w:t>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FE6898" w:rsidRDefault="00FE6898" w:rsidP="00A548FD">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E6898" w:rsidRDefault="00FE6898" w:rsidP="00A548FD">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E6898" w:rsidRDefault="00FE6898" w:rsidP="00A548FD">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FE6898" w:rsidRDefault="00FE6898" w:rsidP="00A548FD">
            <w:pPr>
              <w:spacing w:after="0" w:line="240" w:lineRule="auto"/>
              <w:rPr>
                <w:rFonts w:ascii="Times New Roman" w:eastAsia="Times New Roman" w:hAnsi="Times New Roman" w:cs="Times New Roman"/>
                <w:sz w:val="24"/>
                <w:szCs w:val="24"/>
                <w:lang w:val="uk-UA"/>
              </w:rPr>
            </w:pPr>
          </w:p>
          <w:p w:rsidR="00FE6898" w:rsidRPr="001C4CDE" w:rsidRDefault="00FE6898" w:rsidP="00A548FD">
            <w:pPr>
              <w:spacing w:after="0" w:line="240" w:lineRule="auto"/>
              <w:rPr>
                <w:rFonts w:ascii="Times New Roman" w:eastAsia="Times New Roman" w:hAnsi="Times New Roman" w:cs="Times New Roman"/>
                <w:sz w:val="24"/>
                <w:szCs w:val="24"/>
                <w:lang w:val="uk-UA"/>
              </w:rPr>
            </w:pPr>
          </w:p>
          <w:p w:rsidR="00FE6898" w:rsidRPr="001C4CDE" w:rsidRDefault="00FE6898" w:rsidP="00A548FD">
            <w:pPr>
              <w:spacing w:after="0" w:line="240" w:lineRule="auto"/>
              <w:rPr>
                <w:rFonts w:ascii="Times New Roman" w:eastAsia="Times New Roman" w:hAnsi="Times New Roman" w:cs="Times New Roman"/>
                <w:b/>
                <w:sz w:val="24"/>
                <w:szCs w:val="24"/>
                <w:lang w:val="uk-UA"/>
              </w:rPr>
            </w:pPr>
            <w:r w:rsidRPr="001C4CDE">
              <w:rPr>
                <w:rFonts w:ascii="Times New Roman" w:eastAsia="Times New Roman" w:hAnsi="Times New Roman" w:cs="Times New Roman"/>
                <w:b/>
                <w:sz w:val="24"/>
                <w:szCs w:val="24"/>
              </w:rPr>
              <w:t> </w:t>
            </w:r>
          </w:p>
          <w:p w:rsidR="00FE6898" w:rsidRDefault="00FE6898" w:rsidP="00A54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E6898" w:rsidRPr="001C4CDE" w:rsidRDefault="00FE6898" w:rsidP="00A548FD">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5779B0" w:rsidRDefault="00FE6898" w:rsidP="00A548FD">
            <w:pPr>
              <w:spacing w:before="100" w:beforeAutospacing="1" w:after="284" w:line="240" w:lineRule="auto"/>
              <w:rPr>
                <w:rFonts w:ascii="Times New Roman" w:eastAsia="Times New Roman" w:hAnsi="Times New Roman" w:cs="Times New Roman"/>
                <w:sz w:val="24"/>
                <w:szCs w:val="24"/>
                <w:lang w:val="uk-UA"/>
              </w:rPr>
            </w:pPr>
            <w:r w:rsidRPr="0006357B">
              <w:rPr>
                <w:rFonts w:ascii="Times New Roman" w:eastAsia="Times New Roman" w:hAnsi="Times New Roman" w:cs="Times New Roman"/>
                <w:b/>
                <w:sz w:val="24"/>
                <w:szCs w:val="24"/>
              </w:rPr>
              <w:t>   </w:t>
            </w:r>
            <w:r w:rsidRPr="0006357B">
              <w:rPr>
                <w:rFonts w:ascii="Times New Roman" w:eastAsia="Times New Roman" w:hAnsi="Times New Roman" w:cs="Times New Roman"/>
                <w:b/>
                <w:sz w:val="24"/>
                <w:szCs w:val="24"/>
                <w:lang w:val="uk-UA"/>
              </w:rPr>
              <w:t>Капітальний ремонт</w:t>
            </w:r>
            <w:r>
              <w:rPr>
                <w:rFonts w:ascii="Times New Roman" w:eastAsia="Times New Roman" w:hAnsi="Times New Roman" w:cs="Times New Roman"/>
                <w:b/>
                <w:bCs/>
                <w:sz w:val="24"/>
                <w:szCs w:val="24"/>
                <w:lang w:val="uk-UA"/>
              </w:rPr>
              <w:t xml:space="preserve"> скверу «Дитяче містечко» по проспекту Космонавтів в районі буд. 29</w:t>
            </w:r>
          </w:p>
          <w:p w:rsidR="00FE6898" w:rsidRPr="005779B0"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sidRPr="005779B0">
              <w:rPr>
                <w:rFonts w:ascii="Times New Roman" w:eastAsia="Times New Roman" w:hAnsi="Times New Roman" w:cs="Times New Roman"/>
                <w:sz w:val="24"/>
                <w:szCs w:val="24"/>
                <w:lang w:val="uk-UA"/>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FE6898" w:rsidRPr="005779B0" w:rsidRDefault="00FE6898" w:rsidP="00A548FD">
            <w:pPr>
              <w:spacing w:after="0"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 відновлення зеленої зони та обрізка дерев</w:t>
            </w:r>
          </w:p>
          <w:p w:rsidR="00FE6898" w:rsidRDefault="00FE6898" w:rsidP="00A54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встановлення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встановлення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FE6898" w:rsidRDefault="00FE6898" w:rsidP="00A548FD">
            <w:pPr>
              <w:spacing w:after="0" w:line="240" w:lineRule="auto"/>
              <w:ind w:left="45"/>
              <w:rPr>
                <w:rFonts w:ascii="Times New Roman" w:eastAsia="Times New Roman" w:hAnsi="Times New Roman" w:cs="Times New Roman"/>
                <w:color w:val="000000" w:themeColor="text1"/>
                <w:sz w:val="24"/>
                <w:szCs w:val="24"/>
                <w:lang w:val="uk-UA"/>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w:t>
            </w:r>
            <w:r w:rsidRPr="00D913D2">
              <w:rPr>
                <w:rFonts w:ascii="Times New Roman" w:eastAsia="Times New Roman" w:hAnsi="Times New Roman" w:cs="Times New Roman"/>
                <w:color w:val="000000" w:themeColor="text1"/>
                <w:sz w:val="24"/>
                <w:szCs w:val="24"/>
                <w:lang w:val="uk-UA"/>
              </w:rPr>
              <w:lastRenderedPageBreak/>
              <w:t xml:space="preserve">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p w:rsidR="00FE6898" w:rsidRPr="00AB7126" w:rsidRDefault="00FE6898" w:rsidP="00A548FD">
            <w:pPr>
              <w:spacing w:after="0" w:line="240" w:lineRule="auto"/>
              <w:rPr>
                <w:rFonts w:ascii="Times New Roman" w:eastAsia="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E6898" w:rsidRPr="008907AC" w:rsidRDefault="00FE6898" w:rsidP="00A548FD">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sidRPr="008907AC">
              <w:rPr>
                <w:rFonts w:ascii="Times New Roman" w:eastAsia="Times New Roman" w:hAnsi="Times New Roman" w:cs="Times New Roman"/>
                <w:b/>
                <w:bCs/>
                <w:sz w:val="24"/>
                <w:szCs w:val="24"/>
                <w:lang w:val="en-US"/>
              </w:rPr>
              <w:t>1400.00</w:t>
            </w:r>
          </w:p>
          <w:p w:rsidR="00FE6898" w:rsidRPr="008907AC" w:rsidRDefault="00FE6898" w:rsidP="00A548FD">
            <w:pPr>
              <w:spacing w:before="100" w:beforeAutospacing="1" w:after="284" w:line="240" w:lineRule="auto"/>
              <w:rPr>
                <w:rFonts w:ascii="Times New Roman" w:eastAsia="Times New Roman" w:hAnsi="Times New Roman" w:cs="Times New Roman"/>
                <w:sz w:val="24"/>
                <w:szCs w:val="24"/>
                <w:lang w:val="uk-UA"/>
              </w:rPr>
            </w:pPr>
          </w:p>
          <w:p w:rsidR="00FE6898" w:rsidRPr="008907AC" w:rsidRDefault="00FE6898" w:rsidP="00A548FD">
            <w:pPr>
              <w:spacing w:before="100" w:beforeAutospacing="1" w:after="284" w:line="240" w:lineRule="auto"/>
              <w:rPr>
                <w:rFonts w:ascii="Times New Roman" w:eastAsia="Times New Roman" w:hAnsi="Times New Roman" w:cs="Times New Roman"/>
                <w:sz w:val="24"/>
                <w:szCs w:val="24"/>
              </w:rPr>
            </w:pPr>
            <w:r w:rsidRPr="008907AC">
              <w:rPr>
                <w:rFonts w:ascii="Times New Roman" w:eastAsia="Times New Roman" w:hAnsi="Times New Roman" w:cs="Times New Roman"/>
                <w:sz w:val="24"/>
                <w:szCs w:val="24"/>
                <w:shd w:val="clear" w:color="auto" w:fill="FFFFFF"/>
              </w:rPr>
              <w:t xml:space="preserve">  </w:t>
            </w:r>
            <w:r w:rsidRPr="008907AC">
              <w:rPr>
                <w:rFonts w:ascii="Times New Roman" w:eastAsia="Times New Roman" w:hAnsi="Times New Roman" w:cs="Times New Roman"/>
                <w:b/>
                <w:bCs/>
                <w:sz w:val="24"/>
                <w:szCs w:val="24"/>
                <w:shd w:val="clear" w:color="auto" w:fill="FFFFFF"/>
              </w:rPr>
              <w:t>980,00</w:t>
            </w:r>
          </w:p>
          <w:p w:rsidR="00FE6898" w:rsidRPr="008907AC"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Pr="008907AC" w:rsidRDefault="00FE6898" w:rsidP="00A548FD">
            <w:pPr>
              <w:spacing w:after="0" w:line="240" w:lineRule="auto"/>
              <w:rPr>
                <w:rFonts w:ascii="Times New Roman" w:eastAsia="Times New Roman" w:hAnsi="Times New Roman" w:cs="Times New Roman"/>
                <w:b/>
                <w:bCs/>
                <w:sz w:val="24"/>
                <w:szCs w:val="24"/>
                <w:shd w:val="clear" w:color="auto" w:fill="FFFFFF"/>
                <w:lang w:val="uk-UA"/>
              </w:rPr>
            </w:pPr>
            <w:r w:rsidRPr="008907AC">
              <w:rPr>
                <w:rFonts w:ascii="Times New Roman" w:eastAsia="Times New Roman" w:hAnsi="Times New Roman" w:cs="Times New Roman"/>
                <w:b/>
                <w:bCs/>
                <w:sz w:val="24"/>
                <w:szCs w:val="24"/>
                <w:shd w:val="clear" w:color="auto" w:fill="FFFFFF"/>
              </w:rPr>
              <w:t>325,875</w:t>
            </w:r>
          </w:p>
          <w:p w:rsidR="00FE6898" w:rsidRPr="008907AC" w:rsidRDefault="00FE6898" w:rsidP="00A548FD">
            <w:pPr>
              <w:spacing w:after="0" w:line="240" w:lineRule="auto"/>
              <w:rPr>
                <w:rFonts w:ascii="Times New Roman" w:eastAsia="Times New Roman" w:hAnsi="Times New Roman" w:cs="Times New Roman"/>
                <w:b/>
                <w:bCs/>
                <w:sz w:val="24"/>
                <w:szCs w:val="24"/>
                <w:shd w:val="clear" w:color="auto" w:fill="FFFFFF"/>
                <w:lang w:val="uk-UA"/>
              </w:rPr>
            </w:pPr>
          </w:p>
          <w:p w:rsidR="00FE6898" w:rsidRPr="008907AC" w:rsidRDefault="00FE6898" w:rsidP="00A548FD">
            <w:pPr>
              <w:spacing w:after="0" w:line="240" w:lineRule="auto"/>
              <w:rPr>
                <w:rFonts w:ascii="Times New Roman" w:eastAsia="Times New Roman" w:hAnsi="Times New Roman" w:cs="Times New Roman"/>
                <w:b/>
                <w:bCs/>
                <w:sz w:val="24"/>
                <w:szCs w:val="24"/>
                <w:shd w:val="clear" w:color="auto" w:fill="FFFFFF"/>
                <w:lang w:val="uk-UA"/>
              </w:rPr>
            </w:pPr>
            <w:r w:rsidRPr="008907AC">
              <w:rPr>
                <w:rFonts w:ascii="Times New Roman" w:eastAsia="Times New Roman" w:hAnsi="Times New Roman" w:cs="Times New Roman"/>
                <w:b/>
                <w:bCs/>
                <w:sz w:val="24"/>
                <w:szCs w:val="24"/>
                <w:shd w:val="clear" w:color="auto" w:fill="FFFFFF"/>
              </w:rPr>
              <w:t>19,125</w:t>
            </w:r>
          </w:p>
          <w:p w:rsidR="00FE6898" w:rsidRDefault="00FE6898" w:rsidP="00A548FD">
            <w:pPr>
              <w:spacing w:after="0" w:line="240" w:lineRule="auto"/>
              <w:rPr>
                <w:rFonts w:ascii="Times New Roman" w:eastAsia="Times New Roman" w:hAnsi="Times New Roman" w:cs="Times New Roman"/>
                <w:sz w:val="24"/>
                <w:szCs w:val="24"/>
              </w:rPr>
            </w:pPr>
            <w:r w:rsidRPr="008907AC">
              <w:rPr>
                <w:rFonts w:ascii="Times New Roman" w:eastAsia="Times New Roman" w:hAnsi="Times New Roman" w:cs="Times New Roman"/>
                <w:b/>
                <w:bCs/>
                <w:sz w:val="24"/>
                <w:szCs w:val="24"/>
                <w:shd w:val="clear" w:color="auto" w:fill="FFFFFF"/>
                <w:lang w:val="uk-UA"/>
              </w:rPr>
              <w:t>7</w:t>
            </w:r>
            <w:r w:rsidRPr="008907AC">
              <w:rPr>
                <w:rFonts w:ascii="Times New Roman" w:eastAsia="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 xml:space="preserve">Реконструкція скверу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Реконструкція скверу по проспекту Космонавтів  в районі буд. 25</w:t>
            </w:r>
          </w:p>
          <w:p w:rsidR="00FE6898" w:rsidRPr="00307587" w:rsidRDefault="00FE6898" w:rsidP="00A548FD">
            <w:pPr>
              <w:spacing w:before="100" w:beforeAutospacing="1" w:after="284" w:line="240" w:lineRule="auto"/>
              <w:rPr>
                <w:rFonts w:ascii="Times New Roman" w:eastAsia="Times New Roman" w:hAnsi="Times New Roman" w:cs="Times New Roman"/>
                <w:i/>
                <w:sz w:val="24"/>
                <w:szCs w:val="24"/>
                <w:lang w:val="uk-UA"/>
              </w:rPr>
            </w:pPr>
            <w:r w:rsidRPr="00307587">
              <w:rPr>
                <w:rFonts w:ascii="Times New Roman" w:eastAsia="Times New Roman" w:hAnsi="Times New Roman" w:cs="Times New Roman"/>
                <w:i/>
                <w:sz w:val="24"/>
                <w:szCs w:val="24"/>
                <w:lang w:val="uk-UA"/>
              </w:rPr>
              <w:t>(</w:t>
            </w:r>
            <w:proofErr w:type="spellStart"/>
            <w:r w:rsidRPr="00307587">
              <w:rPr>
                <w:rFonts w:ascii="Times New Roman" w:eastAsia="Times New Roman" w:hAnsi="Times New Roman" w:cs="Times New Roman"/>
                <w:i/>
                <w:sz w:val="24"/>
                <w:szCs w:val="24"/>
                <w:lang w:val="uk-UA"/>
              </w:rPr>
              <w:t>співфінансування</w:t>
            </w:r>
            <w:proofErr w:type="spellEnd"/>
            <w:r w:rsidRPr="00307587">
              <w:rPr>
                <w:rFonts w:ascii="Times New Roman" w:eastAsia="Times New Roman" w:hAnsi="Times New Roman" w:cs="Times New Roman"/>
                <w:i/>
                <w:sz w:val="24"/>
                <w:szCs w:val="24"/>
                <w:lang w:val="uk-UA"/>
              </w:rPr>
              <w:t xml:space="preserve"> ДФРР)</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E6898" w:rsidRPr="00074C2D" w:rsidRDefault="00FE6898" w:rsidP="00A548FD">
            <w:pPr>
              <w:spacing w:before="100" w:beforeAutospacing="1" w:after="284" w:line="240" w:lineRule="auto"/>
              <w:rPr>
                <w:rFonts w:ascii="Times New Roman" w:eastAsia="Times New Roman" w:hAnsi="Times New Roman" w:cs="Times New Roman"/>
                <w:b/>
                <w:sz w:val="24"/>
                <w:szCs w:val="24"/>
                <w:lang w:val="uk-UA"/>
              </w:rPr>
            </w:pPr>
            <w:r w:rsidRPr="00074C2D">
              <w:rPr>
                <w:rFonts w:ascii="Times New Roman" w:eastAsia="Times New Roman" w:hAnsi="Times New Roman" w:cs="Times New Roman"/>
                <w:b/>
                <w:sz w:val="24"/>
                <w:szCs w:val="24"/>
                <w:lang w:val="uk-UA"/>
              </w:rPr>
              <w:t>3099,664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Розробка проекту «Реконструкція скверу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E6898" w:rsidRPr="00074C2D" w:rsidRDefault="00FE6898" w:rsidP="00A548FD">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97, 140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E6898" w:rsidRDefault="00FE6898" w:rsidP="00A548FD">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340,342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Встановлення </w:t>
            </w:r>
            <w:r>
              <w:rPr>
                <w:rFonts w:ascii="Times New Roman" w:eastAsia="Times New Roman" w:hAnsi="Times New Roman" w:cs="Times New Roman"/>
                <w:sz w:val="24"/>
                <w:szCs w:val="24"/>
              </w:rPr>
              <w:t> </w:t>
            </w:r>
          </w:p>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FE6898" w:rsidRDefault="00FE6898" w:rsidP="00A548FD">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FE6898" w:rsidRDefault="00FE6898" w:rsidP="00A548FD">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FE6898" w:rsidRDefault="00FE6898" w:rsidP="00A548FD">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lastRenderedPageBreak/>
              <w:t>вул.Новікова</w:t>
            </w:r>
            <w:proofErr w:type="spellEnd"/>
            <w:r>
              <w:rPr>
                <w:rFonts w:ascii="Times New Roman" w:eastAsia="Times New Roman" w:hAnsi="Times New Roman" w:cs="Times New Roman"/>
                <w:sz w:val="24"/>
                <w:szCs w:val="24"/>
                <w:lang w:val="uk-UA"/>
              </w:rPr>
              <w:t>)  - 60 урн</w:t>
            </w:r>
          </w:p>
          <w:p w:rsidR="00FE6898" w:rsidRDefault="00FE6898" w:rsidP="00A548FD">
            <w:pPr>
              <w:spacing w:before="100" w:beforeAutospacing="1" w:after="17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FE6898" w:rsidRPr="00D913D2" w:rsidRDefault="00FE6898" w:rsidP="00A548FD">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Придбання лав для встановлення на прибудинкових територіях</w:t>
            </w:r>
          </w:p>
          <w:p w:rsidR="00FE6898" w:rsidRDefault="00FE6898" w:rsidP="00A548FD">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FC5C5F" w:rsidRDefault="00FE6898" w:rsidP="00A548FD">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FE6898" w:rsidRDefault="00FE6898" w:rsidP="00A548FD">
            <w:pPr>
              <w:spacing w:after="0" w:line="240" w:lineRule="auto"/>
              <w:ind w:left="403" w:hanging="363"/>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8907AC" w:rsidRDefault="00FE6898" w:rsidP="00A548FD">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FC5C5F" w:rsidRDefault="00FE6898" w:rsidP="00A548FD">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FE6898" w:rsidRPr="00FC5C5F" w:rsidRDefault="00FE6898" w:rsidP="00A548FD">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w:t>
            </w:r>
            <w:r>
              <w:rPr>
                <w:rFonts w:ascii="Times New Roman" w:eastAsia="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8907AC" w:rsidRDefault="00FE6898" w:rsidP="00A548FD">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FE6898" w:rsidRDefault="00FE6898" w:rsidP="00A548FD">
            <w:pPr>
              <w:spacing w:after="0" w:line="240" w:lineRule="auto"/>
              <w:ind w:left="403" w:hanging="363"/>
              <w:jc w:val="both"/>
              <w:rPr>
                <w:rFonts w:ascii="Times New Roman" w:eastAsia="Times New Roman" w:hAnsi="Times New Roman" w:cs="Times New Roman"/>
                <w:sz w:val="24"/>
                <w:szCs w:val="24"/>
                <w:lang w:val="uk-UA"/>
              </w:rPr>
            </w:pPr>
          </w:p>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 Покращення санітарного стану міста</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w:t>
            </w:r>
            <w:proofErr w:type="spellStart"/>
            <w:r>
              <w:rPr>
                <w:rFonts w:ascii="Times New Roman" w:eastAsia="Times New Roman" w:hAnsi="Times New Roman" w:cs="Times New Roman"/>
                <w:b/>
                <w:bCs/>
                <w:sz w:val="24"/>
                <w:szCs w:val="24"/>
                <w:lang w:val="uk-UA"/>
              </w:rPr>
              <w:t>Скейт-парку</w:t>
            </w:r>
            <w:proofErr w:type="spellEnd"/>
            <w:r>
              <w:rPr>
                <w:rFonts w:ascii="Times New Roman" w:eastAsia="Times New Roman" w:hAnsi="Times New Roman" w:cs="Times New Roman"/>
                <w:b/>
                <w:bCs/>
                <w:sz w:val="24"/>
                <w:szCs w:val="24"/>
                <w:lang w:val="uk-UA"/>
              </w:rPr>
              <w:t>»</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w:t>
            </w:r>
            <w:proofErr w:type="spellStart"/>
            <w:r>
              <w:rPr>
                <w:rFonts w:ascii="Times New Roman" w:eastAsia="Times New Roman" w:hAnsi="Times New Roman" w:cs="Times New Roman"/>
                <w:sz w:val="24"/>
                <w:szCs w:val="24"/>
                <w:lang w:val="uk-UA"/>
              </w:rPr>
              <w:t>Скейт-парку</w:t>
            </w:r>
            <w:proofErr w:type="spellEnd"/>
            <w:r>
              <w:rPr>
                <w:rFonts w:ascii="Times New Roman" w:eastAsia="Times New Roman" w:hAnsi="Times New Roman" w:cs="Times New Roman"/>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«Фонд розвитку Харкова»)</w:t>
            </w:r>
            <w:r>
              <w:rPr>
                <w:rFonts w:ascii="Times New Roman" w:eastAsia="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розумних зупинок</w:t>
            </w:r>
          </w:p>
          <w:p w:rsidR="00FE6898" w:rsidRPr="00366BE9"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 громадського транспорту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 xml:space="preserve">Облаштування </w:t>
            </w: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366BE9" w:rsidRDefault="00FE6898" w:rsidP="00A548FD">
            <w:pPr>
              <w:spacing w:before="100" w:beforeAutospacing="1" w:after="0" w:line="240" w:lineRule="auto"/>
              <w:ind w:left="40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Облаштування зарядної станції для електромобілів</w:t>
            </w:r>
          </w:p>
          <w:p w:rsidR="00FE6898" w:rsidRPr="00366BE9" w:rsidRDefault="00FE6898" w:rsidP="00A548FD">
            <w:pPr>
              <w:spacing w:before="100" w:beforeAutospacing="1" w:after="0" w:line="240" w:lineRule="auto"/>
              <w:ind w:left="403" w:hanging="363"/>
              <w:jc w:val="both"/>
              <w:rPr>
                <w:rFonts w:ascii="Times New Roman" w:eastAsia="Times New Roman" w:hAnsi="Times New Roman" w:cs="Times New Roman"/>
                <w:i/>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DAI</w:t>
            </w:r>
            <w:r w:rsidRPr="00366BE9">
              <w:rPr>
                <w:rFonts w:ascii="Times New Roman" w:eastAsia="Times New Roman" w:hAnsi="Times New Roman" w:cs="Times New Roman"/>
                <w:i/>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комфортних умов для користувачів електромобілів</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площі Миру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sidRPr="00A87DDA">
              <w:rPr>
                <w:rFonts w:ascii="Times New Roman" w:eastAsia="Times New Roman" w:hAnsi="Times New Roman" w:cs="Times New Roman"/>
                <w:bCs/>
                <w:sz w:val="24"/>
                <w:szCs w:val="24"/>
                <w:lang w:val="uk-UA"/>
              </w:rPr>
              <w:t>Розробка проектної документації на будівництво електроустановки об’єктів розважальних заходів на площі Миру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437842" w:rsidRDefault="00FE6898" w:rsidP="00A548FD">
            <w:pPr>
              <w:spacing w:before="100" w:beforeAutospacing="1"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454FE4"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Pr="001D7C33" w:rsidRDefault="00454FE4" w:rsidP="00A548FD">
            <w:pPr>
              <w:spacing w:before="100" w:beforeAutospacing="1" w:after="0" w:line="240" w:lineRule="auto"/>
              <w:rPr>
                <w:rFonts w:ascii="Times New Roman" w:eastAsia="Times New Roman" w:hAnsi="Times New Roman" w:cs="Times New Roman"/>
                <w:b/>
                <w:bCs/>
                <w:color w:val="000000" w:themeColor="text1"/>
                <w:sz w:val="24"/>
                <w:szCs w:val="24"/>
                <w:lang w:val="uk-UA"/>
              </w:rPr>
            </w:pPr>
            <w:r w:rsidRPr="001D7C33">
              <w:rPr>
                <w:rFonts w:ascii="Times New Roman" w:eastAsia="Times New Roman" w:hAnsi="Times New Roman" w:cs="Times New Roman"/>
                <w:b/>
                <w:bCs/>
                <w:color w:val="000000" w:themeColor="text1"/>
                <w:sz w:val="24"/>
                <w:szCs w:val="24"/>
                <w:lang w:val="uk-UA"/>
              </w:rPr>
              <w:t>Придбання півсфер бетонних</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Pr="001D7C33" w:rsidRDefault="001D7C33" w:rsidP="00A548FD">
            <w:pPr>
              <w:spacing w:before="100" w:beforeAutospacing="1" w:after="0" w:line="240" w:lineRule="auto"/>
              <w:ind w:left="403" w:hanging="363"/>
              <w:jc w:val="both"/>
              <w:rPr>
                <w:rFonts w:ascii="Times New Roman" w:eastAsia="Times New Roman" w:hAnsi="Times New Roman" w:cs="Times New Roman"/>
                <w:color w:val="000000" w:themeColor="text1"/>
                <w:sz w:val="24"/>
                <w:szCs w:val="24"/>
                <w:lang w:val="uk-UA"/>
              </w:rPr>
            </w:pPr>
            <w:r w:rsidRPr="001D7C33">
              <w:rPr>
                <w:rFonts w:ascii="Times New Roman" w:eastAsia="Times New Roman" w:hAnsi="Times New Roman" w:cs="Times New Roman"/>
                <w:color w:val="000000" w:themeColor="text1"/>
                <w:sz w:val="24"/>
                <w:szCs w:val="24"/>
                <w:lang w:val="uk-UA"/>
              </w:rPr>
              <w:t>Придбання півсфер бетонних для встановлення на території міста</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Default="00715CB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Default="00226FD6"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54FE4" w:rsidRDefault="00226FD6"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безпечних умов для мешканців міста</w:t>
            </w:r>
          </w:p>
        </w:tc>
      </w:tr>
      <w:tr w:rsidR="00454FE4"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Pr="001D7C33" w:rsidRDefault="001D7C33" w:rsidP="00A548FD">
            <w:pPr>
              <w:spacing w:before="100" w:beforeAutospacing="1" w:after="0" w:line="240" w:lineRule="auto"/>
              <w:rPr>
                <w:rFonts w:ascii="Times New Roman" w:eastAsia="Times New Roman" w:hAnsi="Times New Roman" w:cs="Times New Roman"/>
                <w:b/>
                <w:bCs/>
                <w:color w:val="000000" w:themeColor="text1"/>
                <w:sz w:val="24"/>
                <w:szCs w:val="24"/>
                <w:lang w:val="uk-UA"/>
              </w:rPr>
            </w:pPr>
            <w:r w:rsidRPr="001D7C33">
              <w:rPr>
                <w:rFonts w:ascii="Times New Roman" w:eastAsia="Times New Roman" w:hAnsi="Times New Roman" w:cs="Times New Roman"/>
                <w:b/>
                <w:bCs/>
                <w:color w:val="000000" w:themeColor="text1"/>
                <w:sz w:val="24"/>
                <w:szCs w:val="24"/>
                <w:lang w:val="uk-UA"/>
              </w:rPr>
              <w:t xml:space="preserve">Придбання   </w:t>
            </w:r>
            <w:proofErr w:type="spellStart"/>
            <w:r w:rsidRPr="001D7C33">
              <w:rPr>
                <w:rFonts w:ascii="Times New Roman" w:eastAsia="Times New Roman" w:hAnsi="Times New Roman" w:cs="Times New Roman"/>
                <w:b/>
                <w:bCs/>
                <w:color w:val="000000" w:themeColor="text1"/>
                <w:sz w:val="24"/>
                <w:szCs w:val="24"/>
                <w:lang w:val="uk-UA"/>
              </w:rPr>
              <w:t>щебня</w:t>
            </w:r>
            <w:proofErr w:type="spellEnd"/>
            <w:r w:rsidRPr="001D7C33">
              <w:rPr>
                <w:rFonts w:ascii="Times New Roman" w:eastAsia="Times New Roman" w:hAnsi="Times New Roman" w:cs="Times New Roman"/>
                <w:b/>
                <w:bCs/>
                <w:color w:val="000000" w:themeColor="text1"/>
                <w:sz w:val="24"/>
                <w:szCs w:val="24"/>
                <w:lang w:val="uk-UA"/>
              </w:rPr>
              <w:t xml:space="preserve">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Pr="001D7C33" w:rsidRDefault="001D7C33" w:rsidP="00A548FD">
            <w:pPr>
              <w:spacing w:before="100" w:beforeAutospacing="1" w:after="0" w:line="240" w:lineRule="auto"/>
              <w:ind w:left="403" w:hanging="363"/>
              <w:jc w:val="both"/>
              <w:rPr>
                <w:rFonts w:ascii="Times New Roman" w:eastAsia="Times New Roman" w:hAnsi="Times New Roman" w:cs="Times New Roman"/>
                <w:color w:val="000000" w:themeColor="text1"/>
                <w:sz w:val="24"/>
                <w:szCs w:val="24"/>
                <w:lang w:val="uk-UA"/>
              </w:rPr>
            </w:pPr>
            <w:r w:rsidRPr="001D7C33">
              <w:rPr>
                <w:rFonts w:ascii="Times New Roman" w:eastAsia="Times New Roman" w:hAnsi="Times New Roman" w:cs="Times New Roman"/>
                <w:b/>
                <w:bCs/>
                <w:color w:val="000000" w:themeColor="text1"/>
                <w:sz w:val="24"/>
                <w:szCs w:val="24"/>
                <w:lang w:val="uk-UA"/>
              </w:rPr>
              <w:t xml:space="preserve">Придбання   </w:t>
            </w:r>
            <w:proofErr w:type="spellStart"/>
            <w:r w:rsidRPr="001D7C33">
              <w:rPr>
                <w:rFonts w:ascii="Times New Roman" w:eastAsia="Times New Roman" w:hAnsi="Times New Roman" w:cs="Times New Roman"/>
                <w:b/>
                <w:bCs/>
                <w:color w:val="000000" w:themeColor="text1"/>
                <w:sz w:val="24"/>
                <w:szCs w:val="24"/>
                <w:lang w:val="uk-UA"/>
              </w:rPr>
              <w:t>щебня</w:t>
            </w:r>
            <w:proofErr w:type="spellEnd"/>
            <w:r w:rsidRPr="001D7C33">
              <w:rPr>
                <w:rFonts w:ascii="Times New Roman" w:eastAsia="Times New Roman" w:hAnsi="Times New Roman" w:cs="Times New Roman"/>
                <w:b/>
                <w:bCs/>
                <w:color w:val="000000" w:themeColor="text1"/>
                <w:sz w:val="24"/>
                <w:szCs w:val="24"/>
                <w:lang w:val="uk-UA"/>
              </w:rPr>
              <w:t xml:space="preserve"> для підсипки території скверів міста</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Default="00715CB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54FE4" w:rsidRDefault="00226FD6"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46,920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54FE4" w:rsidRDefault="00226FD6"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санітарного та естетичного вигляду міста</w:t>
            </w:r>
          </w:p>
        </w:tc>
      </w:tr>
      <w:tr w:rsidR="00FE6898" w:rsidTr="00A548FD">
        <w:trPr>
          <w:trHeight w:val="4274"/>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FE6898" w:rsidRDefault="00FE6898" w:rsidP="00A548FD">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FE6898" w:rsidRDefault="00FE6898" w:rsidP="00A548FD">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FE6898" w:rsidRDefault="00FE6898" w:rsidP="00A548FD">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FE6898" w:rsidRDefault="00FE6898" w:rsidP="00A548FD">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w:t>
            </w:r>
            <w:r>
              <w:rPr>
                <w:rFonts w:ascii="Times New Roman" w:eastAsia="Times New Roman" w:hAnsi="Times New Roman" w:cs="Times New Roman"/>
                <w:color w:val="000000"/>
                <w:sz w:val="24"/>
                <w:szCs w:val="24"/>
                <w:lang w:val="uk-UA"/>
              </w:rPr>
              <w:lastRenderedPageBreak/>
              <w:t>закладах міста  щодо дбайливого ставлення до елементів благоустрою, забезпечення належного  санітарного стану міста</w:t>
            </w:r>
          </w:p>
          <w:p w:rsidR="00FE6898" w:rsidRDefault="00FE6898" w:rsidP="00A548FD">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FE6898" w:rsidTr="00A548FD">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9216A9" w:rsidRDefault="00FE6898" w:rsidP="00A548FD">
            <w:pPr>
              <w:spacing w:before="100" w:beforeAutospacing="1" w:after="0" w:line="240" w:lineRule="auto"/>
              <w:rPr>
                <w:rFonts w:ascii="Times New Roman" w:eastAsia="Times New Roman" w:hAnsi="Times New Roman" w:cs="Times New Roman"/>
                <w:b/>
                <w:color w:val="000000" w:themeColor="text1"/>
                <w:sz w:val="24"/>
                <w:szCs w:val="24"/>
                <w:lang w:val="uk-UA"/>
              </w:rPr>
            </w:pPr>
            <w:r w:rsidRPr="009216A9">
              <w:rPr>
                <w:rFonts w:ascii="Times New Roman" w:eastAsia="Times New Roman" w:hAnsi="Times New Roman" w:cs="Times New Roman"/>
                <w:b/>
                <w:color w:val="000000" w:themeColor="text1"/>
                <w:sz w:val="24"/>
                <w:szCs w:val="24"/>
                <w:lang w:val="uk-UA"/>
              </w:rPr>
              <w:t>1</w:t>
            </w:r>
            <w:r w:rsidR="009216A9" w:rsidRPr="009216A9">
              <w:rPr>
                <w:rFonts w:ascii="Times New Roman" w:eastAsia="Times New Roman" w:hAnsi="Times New Roman" w:cs="Times New Roman"/>
                <w:b/>
                <w:color w:val="000000" w:themeColor="text1"/>
                <w:sz w:val="24"/>
                <w:szCs w:val="24"/>
                <w:lang w:val="uk-UA"/>
              </w:rPr>
              <w:t>4020,471</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86758" w:rsidRDefault="00FE6898" w:rsidP="00FE689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p>
    <w:p w:rsidR="00FE6898" w:rsidRDefault="00FE6898" w:rsidP="00FE6898">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sidR="00A86758">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FE6898"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2020 р. планується  фінансування в обсязі </w:t>
      </w:r>
      <w:r>
        <w:rPr>
          <w:rFonts w:ascii="Times New Roman" w:eastAsia="Times New Roman" w:hAnsi="Times New Roman" w:cs="Times New Roman"/>
          <w:b/>
          <w:color w:val="000000" w:themeColor="text1"/>
          <w:sz w:val="24"/>
          <w:szCs w:val="24"/>
          <w:lang w:val="uk-UA"/>
        </w:rPr>
        <w:t>1</w:t>
      </w:r>
      <w:r w:rsidR="009216A9">
        <w:rPr>
          <w:rFonts w:ascii="Times New Roman" w:eastAsia="Times New Roman" w:hAnsi="Times New Roman" w:cs="Times New Roman"/>
          <w:b/>
          <w:color w:val="000000" w:themeColor="text1"/>
          <w:sz w:val="24"/>
          <w:szCs w:val="24"/>
          <w:lang w:val="uk-UA"/>
        </w:rPr>
        <w:t>4020,471</w:t>
      </w:r>
      <w:r w:rsidRPr="00006A78">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 тис. грн., в тому числі: кошти місцевого бюджету  </w:t>
      </w:r>
      <w:r w:rsidRPr="004F0C6F">
        <w:rPr>
          <w:rFonts w:ascii="Times New Roman" w:eastAsia="Times New Roman" w:hAnsi="Times New Roman" w:cs="Times New Roman"/>
          <w:b/>
          <w:color w:val="000000" w:themeColor="text1"/>
          <w:sz w:val="24"/>
          <w:szCs w:val="24"/>
          <w:lang w:val="uk-UA"/>
        </w:rPr>
        <w:t>1</w:t>
      </w:r>
      <w:r w:rsidR="009216A9">
        <w:rPr>
          <w:rFonts w:ascii="Times New Roman" w:eastAsia="Times New Roman" w:hAnsi="Times New Roman" w:cs="Times New Roman"/>
          <w:b/>
          <w:color w:val="000000" w:themeColor="text1"/>
          <w:sz w:val="24"/>
          <w:szCs w:val="24"/>
          <w:lang w:val="uk-UA"/>
        </w:rPr>
        <w:t>4020,471</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р — </w:t>
      </w:r>
      <w:r w:rsidRPr="004F0C6F">
        <w:rPr>
          <w:rFonts w:ascii="Times New Roman" w:eastAsia="Times New Roman" w:hAnsi="Times New Roman" w:cs="Times New Roman"/>
          <w:b/>
          <w:sz w:val="24"/>
          <w:szCs w:val="24"/>
          <w:lang w:val="uk-UA"/>
        </w:rPr>
        <w:t>3779, 618</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A86758" w:rsidRDefault="00A86758" w:rsidP="00FE6898">
      <w:pPr>
        <w:spacing w:after="0" w:line="240" w:lineRule="auto"/>
        <w:jc w:val="both"/>
        <w:rPr>
          <w:rFonts w:ascii="Times New Roman" w:eastAsia="Times New Roman" w:hAnsi="Times New Roman" w:cs="Times New Roman"/>
          <w:sz w:val="24"/>
          <w:szCs w:val="24"/>
          <w:lang w:val="uk-UA"/>
        </w:rPr>
      </w:pPr>
    </w:p>
    <w:p w:rsidR="00FE6898" w:rsidRPr="00B213C7" w:rsidRDefault="00FE6898" w:rsidP="00FE6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w:t>
      </w:r>
      <w:r w:rsidR="009216A9">
        <w:rPr>
          <w:rFonts w:ascii="Times New Roman" w:eastAsia="Times New Roman" w:hAnsi="Times New Roman" w:cs="Times New Roman"/>
          <w:sz w:val="24"/>
          <w:szCs w:val="24"/>
          <w:lang w:val="uk-UA"/>
        </w:rPr>
        <w:t>грами здійснює УЖКГ ВЦА</w:t>
      </w:r>
      <w:r>
        <w:rPr>
          <w:rFonts w:ascii="Times New Roman" w:eastAsia="Times New Roman" w:hAnsi="Times New Roman" w:cs="Times New Roman"/>
          <w:sz w:val="24"/>
          <w:szCs w:val="24"/>
          <w:lang w:val="uk-UA"/>
        </w:rPr>
        <w:t>.</w:t>
      </w:r>
    </w:p>
    <w:p w:rsidR="009216A9"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009216A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w:t>
      </w:r>
      <w:r w:rsidR="009216A9">
        <w:rPr>
          <w:rFonts w:ascii="Times New Roman" w:eastAsia="Times New Roman" w:hAnsi="Times New Roman" w:cs="Times New Roman"/>
          <w:sz w:val="24"/>
          <w:szCs w:val="24"/>
          <w:lang w:val="uk-UA"/>
        </w:rPr>
        <w:t>приємств.</w:t>
      </w:r>
    </w:p>
    <w:p w:rsidR="009216A9" w:rsidRDefault="009216A9" w:rsidP="00FE6898">
      <w:pPr>
        <w:spacing w:after="0" w:line="240" w:lineRule="auto"/>
        <w:jc w:val="both"/>
        <w:rPr>
          <w:rFonts w:ascii="Times New Roman" w:eastAsia="Times New Roman" w:hAnsi="Times New Roman" w:cs="Times New Roman"/>
          <w:sz w:val="24"/>
          <w:szCs w:val="24"/>
          <w:lang w:val="uk-UA"/>
        </w:rPr>
      </w:pPr>
    </w:p>
    <w:p w:rsidR="009216A9" w:rsidRDefault="009216A9" w:rsidP="00FE6898">
      <w:pPr>
        <w:spacing w:after="0" w:line="240" w:lineRule="auto"/>
        <w:jc w:val="both"/>
        <w:rPr>
          <w:rFonts w:ascii="Times New Roman" w:eastAsia="Times New Roman" w:hAnsi="Times New Roman" w:cs="Times New Roman"/>
          <w:sz w:val="24"/>
          <w:szCs w:val="24"/>
          <w:lang w:val="uk-UA"/>
        </w:rPr>
      </w:pPr>
    </w:p>
    <w:p w:rsidR="00FE6898" w:rsidRDefault="00FE6898" w:rsidP="00FE689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Default="00FE6898" w:rsidP="00FE689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972"/>
        <w:gridCol w:w="1719"/>
        <w:gridCol w:w="1709"/>
        <w:gridCol w:w="1245"/>
      </w:tblGrid>
      <w:tr w:rsidR="00FE6898" w:rsidTr="00A548FD">
        <w:trPr>
          <w:trHeight w:val="780"/>
          <w:tblCellSpacing w:w="0" w:type="dxa"/>
        </w:trPr>
        <w:tc>
          <w:tcPr>
            <w:tcW w:w="497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71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170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2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FE6898" w:rsidRDefault="00FE6898" w:rsidP="00A548FD">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FE6898" w:rsidTr="00A548FD">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Благоустрій зупиночних комплексів </w:t>
            </w: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r w:rsidRPr="009C3388">
              <w:rPr>
                <w:rFonts w:ascii="Times New Roman" w:eastAsia="Times New Roman" w:hAnsi="Times New Roman" w:cs="Times New Roman"/>
                <w:bCs/>
                <w:sz w:val="24"/>
                <w:szCs w:val="24"/>
                <w:lang w:val="uk-UA"/>
              </w:rPr>
              <w:t xml:space="preserve">Капітальний ремонт зупиночних комплексів    </w:t>
            </w: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bCs/>
                <w:sz w:val="24"/>
                <w:szCs w:val="24"/>
                <w:lang w:val="uk-UA"/>
              </w:rPr>
            </w:pPr>
          </w:p>
          <w:p w:rsidR="00FE6898" w:rsidRPr="0021672A" w:rsidRDefault="00FE6898" w:rsidP="00A548FD">
            <w:pPr>
              <w:spacing w:before="100" w:beforeAutospacing="1" w:after="284"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Pr>
                <w:rFonts w:ascii="Times New Roman" w:eastAsia="Times New Roman" w:hAnsi="Times New Roman" w:cs="Times New Roman"/>
                <w:sz w:val="24"/>
                <w:szCs w:val="24"/>
                <w:shd w:val="clear" w:color="auto" w:fill="FFFFFF"/>
              </w:rPr>
              <w:t>00.00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414AF6"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w:t>
            </w:r>
          </w:p>
        </w:tc>
      </w:tr>
      <w:tr w:rsidR="00FE6898" w:rsidTr="00A548FD">
        <w:trPr>
          <w:trHeight w:val="2238"/>
          <w:tblCellSpacing w:w="0" w:type="dxa"/>
        </w:trPr>
        <w:tc>
          <w:tcPr>
            <w:tcW w:w="0" w:type="auto"/>
            <w:vMerge/>
            <w:tcBorders>
              <w:left w:val="single" w:sz="8" w:space="0" w:color="000000"/>
              <w:right w:val="nil"/>
            </w:tcBorders>
            <w:vAlign w:val="cente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FE6898" w:rsidTr="00A548FD">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shd w:val="clear" w:color="auto" w:fill="FFFFFF"/>
              </w:rPr>
            </w:pPr>
          </w:p>
        </w:tc>
      </w:tr>
      <w:tr w:rsidR="00FE6898" w:rsidTr="00A548FD">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Капітальний ремонт скверу «Дитяче містечко» по проспекту Космонавтів в районі буд. 29</w:t>
            </w: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FE6898" w:rsidTr="00A548FD">
        <w:trPr>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FE6898" w:rsidRDefault="00FE6898" w:rsidP="00A548FD">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FE6898" w:rsidTr="00A548FD">
        <w:trPr>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FE6898" w:rsidTr="009216A9">
        <w:trPr>
          <w:trHeight w:val="2568"/>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FE6898" w:rsidRDefault="00FE6898" w:rsidP="00A548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FE6898" w:rsidTr="00A548FD">
        <w:trPr>
          <w:trHeight w:val="755"/>
          <w:tblCellSpacing w:w="0" w:type="dxa"/>
        </w:trPr>
        <w:tc>
          <w:tcPr>
            <w:tcW w:w="0" w:type="auto"/>
            <w:vMerge w:val="restart"/>
            <w:tcBorders>
              <w:top w:val="nil"/>
              <w:left w:val="single" w:sz="8" w:space="0" w:color="000000"/>
              <w:right w:val="nil"/>
            </w:tcBorders>
            <w:vAlign w:val="center"/>
            <w:hideMark/>
          </w:tcPr>
          <w:p w:rsidR="00FE6898" w:rsidRPr="0046220D" w:rsidRDefault="00FE6898" w:rsidP="00A548FD">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Реконструкція скверу по проспекту Космонавтів в районі буд. 25</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46220D">
              <w:rPr>
                <w:rFonts w:ascii="Times New Roman" w:eastAsia="Times New Roman" w:hAnsi="Times New Roman" w:cs="Times New Roman"/>
                <w:i/>
                <w:sz w:val="24"/>
                <w:szCs w:val="24"/>
                <w:lang w:val="uk-UA"/>
              </w:rPr>
              <w:t>спів фінансування ДФРР)</w:t>
            </w: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FE6898" w:rsidTr="00A548FD">
        <w:trPr>
          <w:trHeight w:val="554"/>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FE6898" w:rsidTr="00A548FD">
        <w:trPr>
          <w:trHeight w:val="635"/>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FE6898" w:rsidTr="00A548FD">
        <w:trPr>
          <w:trHeight w:val="709"/>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FE6898" w:rsidTr="00A548FD">
        <w:trPr>
          <w:trHeight w:val="479"/>
          <w:tblCellSpacing w:w="0" w:type="dxa"/>
        </w:trPr>
        <w:tc>
          <w:tcPr>
            <w:tcW w:w="0" w:type="auto"/>
            <w:vMerge w:val="restart"/>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r w:rsidRPr="0067121E">
              <w:rPr>
                <w:rFonts w:ascii="Times New Roman" w:eastAsia="Times New Roman" w:hAnsi="Times New Roman" w:cs="Times New Roman"/>
                <w:b/>
                <w:sz w:val="24"/>
                <w:szCs w:val="24"/>
                <w:lang w:val="uk-UA"/>
              </w:rPr>
              <w:t>Розробка проекту «Реконструкція скверу Горького</w:t>
            </w:r>
            <w:r>
              <w:rPr>
                <w:rFonts w:ascii="Times New Roman" w:eastAsia="Times New Roman" w:hAnsi="Times New Roman" w:cs="Times New Roman"/>
                <w:sz w:val="24"/>
                <w:szCs w:val="24"/>
                <w:lang w:val="uk-UA"/>
              </w:rPr>
              <w:t>»</w:t>
            </w: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FE6898" w:rsidTr="00A548FD">
        <w:trPr>
          <w:trHeight w:val="549"/>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FE6898" w:rsidTr="00A548FD">
        <w:trPr>
          <w:trHeight w:val="633"/>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FE6898" w:rsidTr="00A548FD">
        <w:trPr>
          <w:trHeight w:val="433"/>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FE6898" w:rsidTr="00A548FD">
        <w:trPr>
          <w:trHeight w:val="357"/>
          <w:tblCellSpacing w:w="0" w:type="dxa"/>
        </w:trPr>
        <w:tc>
          <w:tcPr>
            <w:tcW w:w="0" w:type="auto"/>
            <w:vMerge w:val="restart"/>
            <w:tcBorders>
              <w:left w:val="single" w:sz="8" w:space="0" w:color="000000"/>
              <w:right w:val="nil"/>
            </w:tcBorders>
            <w:vAlign w:val="center"/>
            <w:hideMark/>
          </w:tcPr>
          <w:p w:rsidR="00FE6898" w:rsidRPr="00D31763" w:rsidRDefault="00FE6898" w:rsidP="00A548FD">
            <w:pPr>
              <w:spacing w:before="100" w:beforeAutospacing="1" w:after="284" w:line="240" w:lineRule="auto"/>
              <w:rPr>
                <w:rFonts w:ascii="Times New Roman" w:eastAsia="Times New Roman" w:hAnsi="Times New Roman" w:cs="Times New Roman"/>
                <w:b/>
                <w:sz w:val="24"/>
                <w:szCs w:val="24"/>
                <w:lang w:val="uk-UA"/>
              </w:rPr>
            </w:pPr>
            <w:r w:rsidRPr="00D31763">
              <w:rPr>
                <w:rFonts w:ascii="Times New Roman" w:eastAsia="Times New Roman" w:hAnsi="Times New Roman" w:cs="Times New Roman"/>
                <w:b/>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FE6898" w:rsidTr="00A548FD">
        <w:trPr>
          <w:trHeight w:val="395"/>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FE6898" w:rsidTr="00A548FD">
        <w:trPr>
          <w:trHeight w:val="50"/>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FE6898" w:rsidTr="00A548FD">
        <w:trPr>
          <w:trHeight w:val="423"/>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shd w:val="clear" w:color="auto" w:fill="FFFFFF"/>
                <w:lang w:val="uk-UA"/>
              </w:rPr>
            </w:pPr>
          </w:p>
        </w:tc>
      </w:tr>
      <w:tr w:rsidR="00FE6898" w:rsidTr="00A548FD">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sz w:val="24"/>
                <w:szCs w:val="24"/>
                <w:lang w:val="uk-UA"/>
              </w:rPr>
            </w:pPr>
            <w:r w:rsidRPr="003605C5">
              <w:rPr>
                <w:rFonts w:ascii="Times New Roman" w:eastAsia="Times New Roman" w:hAnsi="Times New Roman" w:cs="Times New Roman"/>
                <w:b/>
                <w:sz w:val="24"/>
                <w:szCs w:val="24"/>
                <w:lang w:val="uk-UA"/>
              </w:rPr>
              <w:t>Створення «</w:t>
            </w:r>
            <w:proofErr w:type="spellStart"/>
            <w:r w:rsidRPr="003605C5">
              <w:rPr>
                <w:rFonts w:ascii="Times New Roman" w:eastAsia="Times New Roman" w:hAnsi="Times New Roman" w:cs="Times New Roman"/>
                <w:b/>
                <w:sz w:val="24"/>
                <w:szCs w:val="24"/>
                <w:lang w:val="uk-UA"/>
              </w:rPr>
              <w:t>Скейт-парку</w:t>
            </w:r>
            <w:proofErr w:type="spellEnd"/>
            <w:r w:rsidRPr="003605C5">
              <w:rPr>
                <w:rFonts w:ascii="Times New Roman" w:eastAsia="Times New Roman" w:hAnsi="Times New Roman" w:cs="Times New Roman"/>
                <w:b/>
                <w:sz w:val="24"/>
                <w:szCs w:val="24"/>
                <w:lang w:val="uk-UA"/>
              </w:rPr>
              <w:t>»</w:t>
            </w:r>
          </w:p>
          <w:p w:rsidR="00FE6898" w:rsidRPr="003605C5" w:rsidRDefault="00FE6898" w:rsidP="00A548FD">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«Фонд розвитку Харкова»)</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FE6898" w:rsidTr="00A548FD">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FE6898" w:rsidRPr="000145C2" w:rsidTr="00A548FD">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майданчиків «</w:t>
            </w:r>
            <w:proofErr w:type="spellStart"/>
            <w:r>
              <w:rPr>
                <w:rFonts w:ascii="Times New Roman" w:eastAsia="Times New Roman" w:hAnsi="Times New Roman" w:cs="Times New Roman"/>
                <w:sz w:val="24"/>
                <w:szCs w:val="24"/>
                <w:lang w:val="uk-UA"/>
              </w:rPr>
              <w:t>скейт-парків</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4972" w:type="dxa"/>
            <w:vMerge w:val="restart"/>
            <w:tcBorders>
              <w:left w:val="single" w:sz="8" w:space="0" w:color="000000"/>
              <w:right w:val="nil"/>
            </w:tcBorders>
            <w:tcMar>
              <w:top w:w="0" w:type="dxa"/>
              <w:left w:w="28" w:type="dxa"/>
              <w:bottom w:w="28" w:type="dxa"/>
              <w:right w:w="0" w:type="dxa"/>
            </w:tcMar>
            <w:hideMark/>
          </w:tcPr>
          <w:p w:rsidR="00FE6898" w:rsidRPr="003605C5" w:rsidRDefault="00FE6898" w:rsidP="00A548FD">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w:t>
            </w:r>
            <w:r w:rsidRPr="003605C5">
              <w:rPr>
                <w:rFonts w:ascii="Times New Roman" w:eastAsia="Times New Roman" w:hAnsi="Times New Roman" w:cs="Times New Roman"/>
                <w:b/>
                <w:sz w:val="24"/>
                <w:szCs w:val="24"/>
                <w:lang w:val="uk-UA"/>
              </w:rPr>
              <w:t xml:space="preserve">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6476D0" w:rsidRDefault="00FE6898" w:rsidP="00A548FD">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FE6898" w:rsidTr="00A548FD">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6476D0" w:rsidRDefault="00FE6898" w:rsidP="00A548FD">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6476D0" w:rsidRDefault="00FE6898" w:rsidP="00A548FD">
            <w:pPr>
              <w:spacing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 xml:space="preserve">Показник </w:t>
            </w:r>
          </w:p>
          <w:p w:rsidR="00FE6898" w:rsidRPr="006476D0"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Pr="006476D0">
              <w:rPr>
                <w:rFonts w:ascii="Times New Roman" w:eastAsia="Times New Roman" w:hAnsi="Times New Roman" w:cs="Times New Roman"/>
                <w:sz w:val="24"/>
                <w:szCs w:val="24"/>
                <w:lang w:val="uk-UA"/>
              </w:rPr>
              <w:t>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FE6898" w:rsidRPr="000145C2" w:rsidTr="00A548FD">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міні-парків</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497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201,00</w:t>
            </w:r>
          </w:p>
        </w:tc>
      </w:tr>
      <w:tr w:rsidR="00FE6898" w:rsidTr="00A548FD">
        <w:trPr>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FE6898" w:rsidTr="00A548FD">
        <w:trPr>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FE6898" w:rsidTr="00A548FD">
        <w:trPr>
          <w:tblCellSpacing w:w="0" w:type="dxa"/>
        </w:trPr>
        <w:tc>
          <w:tcPr>
            <w:tcW w:w="0" w:type="auto"/>
            <w:vMerge/>
            <w:tcBorders>
              <w:top w:val="nil"/>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FE6898" w:rsidRDefault="00FE6898" w:rsidP="00A54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FE6898" w:rsidTr="00A548FD">
        <w:trPr>
          <w:tblCellSpacing w:w="0" w:type="dxa"/>
        </w:trPr>
        <w:tc>
          <w:tcPr>
            <w:tcW w:w="0" w:type="auto"/>
            <w:vMerge w:val="restart"/>
            <w:tcBorders>
              <w:top w:val="nil"/>
              <w:left w:val="single" w:sz="8" w:space="0" w:color="000000"/>
              <w:right w:val="nil"/>
            </w:tcBorders>
            <w:vAlign w:val="center"/>
            <w:hideMark/>
          </w:tcPr>
          <w:p w:rsidR="00FE6898" w:rsidRPr="00414AF6" w:rsidRDefault="00FE6898" w:rsidP="00A548FD">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w:t>
            </w:r>
            <w:r w:rsidRPr="00414AF6">
              <w:rPr>
                <w:rFonts w:ascii="Times New Roman" w:eastAsia="Times New Roman" w:hAnsi="Times New Roman" w:cs="Times New Roman"/>
                <w:b/>
                <w:sz w:val="24"/>
                <w:szCs w:val="24"/>
                <w:lang w:val="uk-UA"/>
              </w:rPr>
              <w:t xml:space="preserve">ридбання лавочок для встановлення на прибудинкових територіях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0" w:type="auto"/>
            <w:vMerge w:val="restart"/>
            <w:tcBorders>
              <w:left w:val="single" w:sz="8" w:space="0" w:color="000000"/>
              <w:right w:val="nil"/>
            </w:tcBorders>
            <w:vAlign w:val="center"/>
            <w:hideMark/>
          </w:tcPr>
          <w:p w:rsidR="00FE6898" w:rsidRPr="001C21BB" w:rsidRDefault="00FE6898" w:rsidP="00A548FD">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Горького</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r>
              <w:rPr>
                <w:rFonts w:ascii="Times New Roman" w:eastAsia="Times New Roman" w:hAnsi="Times New Roman" w:cs="Times New Roman"/>
                <w:sz w:val="24"/>
                <w:szCs w:val="24"/>
                <w:lang w:val="uk-UA"/>
              </w:rPr>
              <w:lastRenderedPageBreak/>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0" w:type="auto"/>
            <w:vMerge w:val="restart"/>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Гоголя</w:t>
            </w:r>
          </w:p>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0" w:type="auto"/>
            <w:vMerge w:val="restart"/>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r w:rsidRPr="004F21A2">
              <w:rPr>
                <w:rFonts w:ascii="Times New Roman" w:eastAsia="Times New Roman" w:hAnsi="Times New Roman" w:cs="Times New Roman"/>
                <w:b/>
                <w:bCs/>
                <w:sz w:val="24"/>
                <w:szCs w:val="24"/>
                <w:lang w:val="uk-UA"/>
              </w:rPr>
              <w:t>Розробка проектної документації на будівництво електроустановки об’єктів</w:t>
            </w:r>
            <w:r w:rsidRPr="00A87DDA">
              <w:rPr>
                <w:rFonts w:ascii="Times New Roman" w:eastAsia="Times New Roman" w:hAnsi="Times New Roman" w:cs="Times New Roman"/>
                <w:bCs/>
                <w:sz w:val="24"/>
                <w:szCs w:val="24"/>
                <w:lang w:val="uk-UA"/>
              </w:rPr>
              <w:t xml:space="preserve"> </w:t>
            </w:r>
            <w:r w:rsidRPr="004F21A2">
              <w:rPr>
                <w:rFonts w:ascii="Times New Roman" w:eastAsia="Times New Roman" w:hAnsi="Times New Roman" w:cs="Times New Roman"/>
                <w:b/>
                <w:bCs/>
                <w:sz w:val="24"/>
                <w:szCs w:val="24"/>
                <w:lang w:val="uk-UA"/>
              </w:rPr>
              <w:t>розважальних заходів на площі Миру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0" w:type="auto"/>
            <w:vMerge w:val="restart"/>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
          <w:p w:rsidR="00FE6898" w:rsidRPr="00B87FE0" w:rsidRDefault="00FE6898" w:rsidP="00A548FD">
            <w:pPr>
              <w:spacing w:after="0" w:line="240" w:lineRule="auto"/>
              <w:rPr>
                <w:rFonts w:ascii="Times New Roman" w:eastAsia="Times New Roman" w:hAnsi="Times New Roman" w:cs="Times New Roman"/>
                <w:b/>
                <w:sz w:val="24"/>
                <w:szCs w:val="24"/>
                <w:lang w:val="uk-UA"/>
              </w:rPr>
            </w:pP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металевих та інших конструкцій</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1158,67</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sidRPr="000145C2">
              <w:rPr>
                <w:rFonts w:ascii="Times New Roman" w:eastAsia="Times New Roman" w:hAnsi="Times New Roman" w:cs="Times New Roman"/>
                <w:sz w:val="24"/>
                <w:szCs w:val="24"/>
                <w:lang w:val="uk-UA"/>
              </w:rPr>
              <w:t>бігбордів</w:t>
            </w:r>
            <w:proofErr w:type="spellEnd"/>
            <w:r w:rsidRPr="000145C2">
              <w:rPr>
                <w:rFonts w:ascii="Times New Roman" w:eastAsia="Times New Roman" w:hAnsi="Times New Roman" w:cs="Times New Roman"/>
                <w:sz w:val="24"/>
                <w:szCs w:val="24"/>
                <w:lang w:val="uk-UA"/>
              </w:rPr>
              <w:t>, металевих та інших конструкцій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30</w:t>
            </w:r>
          </w:p>
        </w:tc>
      </w:tr>
      <w:tr w:rsidR="00FE6898" w:rsidTr="009216A9">
        <w:trPr>
          <w:trHeight w:val="629"/>
          <w:tblCellSpacing w:w="0" w:type="dxa"/>
        </w:trPr>
        <w:tc>
          <w:tcPr>
            <w:tcW w:w="0" w:type="auto"/>
            <w:vMerge w:val="restart"/>
            <w:tcBorders>
              <w:left w:val="single" w:sz="8" w:space="0" w:color="000000"/>
              <w:right w:val="nil"/>
            </w:tcBorders>
            <w:vAlign w:val="center"/>
            <w:hideMark/>
          </w:tcPr>
          <w:p w:rsidR="00FE6898" w:rsidRPr="00B213C7" w:rsidRDefault="00FE6898" w:rsidP="00A548FD">
            <w:pPr>
              <w:spacing w:after="0" w:line="240" w:lineRule="auto"/>
              <w:rPr>
                <w:rFonts w:ascii="Times New Roman" w:eastAsia="Times New Roman" w:hAnsi="Times New Roman" w:cs="Times New Roman"/>
                <w:b/>
                <w:sz w:val="24"/>
                <w:szCs w:val="24"/>
              </w:rPr>
            </w:pPr>
            <w:r w:rsidRPr="006A0919">
              <w:rPr>
                <w:rFonts w:ascii="Times New Roman" w:eastAsia="Times New Roman" w:hAnsi="Times New Roman" w:cs="Times New Roman"/>
                <w:b/>
                <w:sz w:val="24"/>
                <w:szCs w:val="24"/>
                <w:lang w:val="uk-UA"/>
              </w:rPr>
              <w:lastRenderedPageBreak/>
              <w:t>Облаштування зарядної станції для електромобілів</w:t>
            </w:r>
          </w:p>
          <w:p w:rsidR="00FE6898" w:rsidRPr="00366BE9" w:rsidRDefault="00FE6898" w:rsidP="00A548FD">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Pr>
                <w:rFonts w:ascii="Times New Roman" w:eastAsia="Times New Roman" w:hAnsi="Times New Roman" w:cs="Times New Roman"/>
                <w:i/>
                <w:sz w:val="24"/>
                <w:szCs w:val="24"/>
                <w:lang w:val="en-US"/>
              </w:rPr>
              <w:t>D</w:t>
            </w:r>
            <w:r w:rsidRPr="00366BE9">
              <w:rPr>
                <w:rFonts w:ascii="Times New Roman" w:eastAsia="Times New Roman" w:hAnsi="Times New Roman" w:cs="Times New Roman"/>
                <w:i/>
                <w:sz w:val="24"/>
                <w:szCs w:val="24"/>
                <w:lang w:val="en-US"/>
              </w:rPr>
              <w:t>AI</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FE6898" w:rsidTr="00A548FD">
        <w:trPr>
          <w:trHeight w:val="699"/>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9216A9">
        <w:trPr>
          <w:trHeight w:val="654"/>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зарядний станцій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Pr="000145C2"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rHeight w:val="657"/>
          <w:tblCellSpacing w:w="0" w:type="dxa"/>
        </w:trPr>
        <w:tc>
          <w:tcPr>
            <w:tcW w:w="0" w:type="auto"/>
            <w:vMerge w:val="restart"/>
            <w:tcBorders>
              <w:left w:val="single" w:sz="8" w:space="0" w:color="000000"/>
              <w:right w:val="nil"/>
            </w:tcBorders>
            <w:vAlign w:val="center"/>
            <w:hideMark/>
          </w:tcPr>
          <w:p w:rsidR="00FE6898" w:rsidRPr="00B213C7" w:rsidRDefault="00FE6898" w:rsidP="00A548FD">
            <w:pPr>
              <w:spacing w:after="0" w:line="240" w:lineRule="auto"/>
              <w:rPr>
                <w:rFonts w:ascii="Times New Roman" w:eastAsia="Times New Roman" w:hAnsi="Times New Roman" w:cs="Times New Roman"/>
                <w:b/>
                <w:sz w:val="24"/>
                <w:szCs w:val="24"/>
              </w:rPr>
            </w:pPr>
            <w:r w:rsidRPr="008907AC">
              <w:rPr>
                <w:rFonts w:ascii="Times New Roman" w:eastAsia="Times New Roman" w:hAnsi="Times New Roman" w:cs="Times New Roman"/>
                <w:b/>
                <w:sz w:val="24"/>
                <w:szCs w:val="24"/>
                <w:lang w:val="uk-UA"/>
              </w:rPr>
              <w:t>Створення розумних зупинок</w:t>
            </w:r>
          </w:p>
          <w:p w:rsidR="00FE6898" w:rsidRPr="00366BE9" w:rsidRDefault="00FE6898" w:rsidP="00A548FD">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FE6898" w:rsidTr="00A548FD">
        <w:trPr>
          <w:trHeight w:val="741"/>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r>
      <w:tr w:rsidR="00FE6898" w:rsidTr="00A548FD">
        <w:trPr>
          <w:trHeight w:val="669"/>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0" w:type="auto"/>
            <w:vMerge w:val="restart"/>
            <w:tcBorders>
              <w:left w:val="single" w:sz="8" w:space="0" w:color="000000"/>
              <w:right w:val="nil"/>
            </w:tcBorders>
            <w:vAlign w:val="center"/>
            <w:hideMark/>
          </w:tcPr>
          <w:p w:rsidR="00FE6898" w:rsidRPr="0046220D" w:rsidRDefault="00FE6898" w:rsidP="00A548FD">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r>
      <w:tr w:rsidR="00FE6898" w:rsidTr="00A548FD">
        <w:trPr>
          <w:trHeight w:val="519"/>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E6898" w:rsidTr="00A548FD">
        <w:trPr>
          <w:tblCellSpacing w:w="0" w:type="dxa"/>
        </w:trPr>
        <w:tc>
          <w:tcPr>
            <w:tcW w:w="0" w:type="auto"/>
            <w:vMerge/>
            <w:tcBorders>
              <w:left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FE6898" w:rsidTr="00A548FD">
        <w:trPr>
          <w:tblCellSpacing w:w="0" w:type="dxa"/>
        </w:trPr>
        <w:tc>
          <w:tcPr>
            <w:tcW w:w="0" w:type="auto"/>
            <w:vMerge/>
            <w:tcBorders>
              <w:left w:val="single" w:sz="8" w:space="0" w:color="000000"/>
              <w:bottom w:val="single" w:sz="8" w:space="0" w:color="000000"/>
              <w:right w:val="nil"/>
            </w:tcBorders>
            <w:vAlign w:val="center"/>
            <w:hideMark/>
          </w:tcPr>
          <w:p w:rsidR="00FE6898" w:rsidRDefault="00FE689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встановлених</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715CB8" w:rsidTr="009F5136">
        <w:trPr>
          <w:tblCellSpacing w:w="0" w:type="dxa"/>
        </w:trPr>
        <w:tc>
          <w:tcPr>
            <w:tcW w:w="0" w:type="auto"/>
            <w:vMerge w:val="restart"/>
            <w:tcBorders>
              <w:left w:val="single" w:sz="8" w:space="0" w:color="000000"/>
              <w:right w:val="nil"/>
            </w:tcBorders>
            <w:vAlign w:val="center"/>
            <w:hideMark/>
          </w:tcPr>
          <w:p w:rsidR="00715CB8" w:rsidRPr="00715CB8" w:rsidRDefault="00715CB8" w:rsidP="00A548FD">
            <w:pPr>
              <w:spacing w:after="0" w:line="240" w:lineRule="auto"/>
              <w:rPr>
                <w:rFonts w:ascii="Times New Roman" w:eastAsia="Times New Roman" w:hAnsi="Times New Roman" w:cs="Times New Roman"/>
                <w:b/>
                <w:sz w:val="24"/>
                <w:szCs w:val="24"/>
                <w:lang w:val="uk-UA"/>
              </w:rPr>
            </w:pPr>
            <w:r w:rsidRPr="00715CB8">
              <w:rPr>
                <w:rFonts w:ascii="Times New Roman" w:eastAsia="Times New Roman" w:hAnsi="Times New Roman" w:cs="Times New Roman"/>
                <w:b/>
                <w:sz w:val="24"/>
                <w:szCs w:val="24"/>
                <w:lang w:val="uk-UA"/>
              </w:rPr>
              <w:t>Придбання півсфер бетонних</w:t>
            </w:r>
            <w:r w:rsidR="001D7C33">
              <w:rPr>
                <w:rFonts w:ascii="Times New Roman" w:eastAsia="Times New Roman" w:hAnsi="Times New Roman" w:cs="Times New Roman"/>
                <w:b/>
                <w:sz w:val="24"/>
                <w:szCs w:val="24"/>
                <w:lang w:val="uk-UA"/>
              </w:rPr>
              <w:t xml:space="preserve"> для встановлення на території міста</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715CB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715CB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715CB8" w:rsidRDefault="00715CB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49,00</w:t>
            </w:r>
          </w:p>
        </w:tc>
      </w:tr>
      <w:tr w:rsidR="00715CB8" w:rsidTr="009F5136">
        <w:trPr>
          <w:tblCellSpacing w:w="0" w:type="dxa"/>
        </w:trPr>
        <w:tc>
          <w:tcPr>
            <w:tcW w:w="0" w:type="auto"/>
            <w:vMerge/>
            <w:tcBorders>
              <w:left w:val="single" w:sz="8" w:space="0" w:color="000000"/>
              <w:right w:val="nil"/>
            </w:tcBorders>
            <w:vAlign w:val="center"/>
            <w:hideMark/>
          </w:tcPr>
          <w:p w:rsidR="00715CB8" w:rsidRDefault="00715CB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715CB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715CB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715CB8" w:rsidRDefault="00715CB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70</w:t>
            </w:r>
          </w:p>
        </w:tc>
      </w:tr>
      <w:tr w:rsidR="00715CB8" w:rsidTr="009F5136">
        <w:trPr>
          <w:tblCellSpacing w:w="0" w:type="dxa"/>
        </w:trPr>
        <w:tc>
          <w:tcPr>
            <w:tcW w:w="0" w:type="auto"/>
            <w:vMerge/>
            <w:tcBorders>
              <w:left w:val="single" w:sz="8" w:space="0" w:color="000000"/>
              <w:right w:val="nil"/>
            </w:tcBorders>
            <w:vAlign w:val="center"/>
            <w:hideMark/>
          </w:tcPr>
          <w:p w:rsidR="00715CB8" w:rsidRDefault="00715CB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715CB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Default="00911334"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715CB8"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w:t>
            </w:r>
          </w:p>
        </w:tc>
      </w:tr>
      <w:tr w:rsidR="00715CB8" w:rsidTr="00A548FD">
        <w:trPr>
          <w:tblCellSpacing w:w="0" w:type="dxa"/>
        </w:trPr>
        <w:tc>
          <w:tcPr>
            <w:tcW w:w="0" w:type="auto"/>
            <w:vMerge/>
            <w:tcBorders>
              <w:left w:val="single" w:sz="8" w:space="0" w:color="000000"/>
              <w:bottom w:val="single" w:sz="8" w:space="0" w:color="000000"/>
              <w:right w:val="nil"/>
            </w:tcBorders>
            <w:vAlign w:val="center"/>
            <w:hideMark/>
          </w:tcPr>
          <w:p w:rsidR="00715CB8" w:rsidRDefault="00715CB8"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Pr="00911334" w:rsidRDefault="00715CB8" w:rsidP="00A548FD">
            <w:pPr>
              <w:spacing w:before="100" w:beforeAutospacing="1" w:after="284"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715CB8" w:rsidRPr="00911334" w:rsidRDefault="00911334"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 від загальної кількості встановлених</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715CB8"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911334" w:rsidTr="009F5136">
        <w:trPr>
          <w:tblCellSpacing w:w="0" w:type="dxa"/>
        </w:trPr>
        <w:tc>
          <w:tcPr>
            <w:tcW w:w="0" w:type="auto"/>
            <w:vMerge w:val="restart"/>
            <w:tcBorders>
              <w:left w:val="single" w:sz="8" w:space="0" w:color="000000"/>
              <w:right w:val="nil"/>
            </w:tcBorders>
            <w:vAlign w:val="center"/>
            <w:hideMark/>
          </w:tcPr>
          <w:p w:rsidR="00911334" w:rsidRPr="00911334" w:rsidRDefault="00911334" w:rsidP="001D7C33">
            <w:pPr>
              <w:spacing w:after="0" w:line="240" w:lineRule="auto"/>
              <w:rPr>
                <w:rFonts w:ascii="Times New Roman" w:eastAsia="Times New Roman" w:hAnsi="Times New Roman" w:cs="Times New Roman"/>
                <w:b/>
                <w:sz w:val="24"/>
                <w:szCs w:val="24"/>
                <w:lang w:val="uk-UA"/>
              </w:rPr>
            </w:pPr>
            <w:r w:rsidRPr="00911334">
              <w:rPr>
                <w:rFonts w:ascii="Times New Roman" w:eastAsia="Times New Roman" w:hAnsi="Times New Roman" w:cs="Times New Roman"/>
                <w:b/>
                <w:sz w:val="24"/>
                <w:szCs w:val="24"/>
                <w:lang w:val="uk-UA"/>
              </w:rPr>
              <w:t>П</w:t>
            </w:r>
            <w:r w:rsidR="001D7C33">
              <w:rPr>
                <w:rFonts w:ascii="Times New Roman" w:eastAsia="Times New Roman" w:hAnsi="Times New Roman" w:cs="Times New Roman"/>
                <w:b/>
                <w:sz w:val="24"/>
                <w:szCs w:val="24"/>
                <w:lang w:val="uk-UA"/>
              </w:rPr>
              <w:t>ридбання ще</w:t>
            </w:r>
            <w:r w:rsidR="009F5136">
              <w:rPr>
                <w:rFonts w:ascii="Times New Roman" w:eastAsia="Times New Roman" w:hAnsi="Times New Roman" w:cs="Times New Roman"/>
                <w:b/>
                <w:sz w:val="24"/>
                <w:szCs w:val="24"/>
                <w:lang w:val="uk-UA"/>
              </w:rPr>
              <w:t>б</w:t>
            </w:r>
            <w:r w:rsidR="001D7C33">
              <w:rPr>
                <w:rFonts w:ascii="Times New Roman" w:eastAsia="Times New Roman" w:hAnsi="Times New Roman" w:cs="Times New Roman"/>
                <w:b/>
                <w:sz w:val="24"/>
                <w:szCs w:val="24"/>
                <w:lang w:val="uk-UA"/>
              </w:rPr>
              <w:t>ня для підсипки</w:t>
            </w:r>
            <w:r w:rsidRPr="00911334">
              <w:rPr>
                <w:rFonts w:ascii="Times New Roman" w:eastAsia="Times New Roman" w:hAnsi="Times New Roman" w:cs="Times New Roman"/>
                <w:b/>
                <w:sz w:val="24"/>
                <w:szCs w:val="24"/>
                <w:lang w:val="uk-UA"/>
              </w:rPr>
              <w:t xml:space="preserve"> території скверів міста</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284"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0" w:line="240" w:lineRule="auto"/>
              <w:rPr>
                <w:rFonts w:ascii="Times New Roman" w:eastAsia="Times New Roman" w:hAnsi="Times New Roman" w:cs="Times New Roman"/>
                <w:color w:val="000000" w:themeColor="text1"/>
                <w:sz w:val="24"/>
                <w:szCs w:val="24"/>
                <w:lang w:val="uk-UA"/>
              </w:rPr>
            </w:pPr>
            <w:proofErr w:type="spellStart"/>
            <w:r w:rsidRPr="00911334">
              <w:rPr>
                <w:rFonts w:ascii="Times New Roman" w:eastAsia="Times New Roman" w:hAnsi="Times New Roman" w:cs="Times New Roman"/>
                <w:color w:val="000000" w:themeColor="text1"/>
                <w:sz w:val="24"/>
                <w:szCs w:val="24"/>
                <w:lang w:val="uk-UA"/>
              </w:rPr>
              <w:t>тис.грн</w:t>
            </w:r>
            <w:proofErr w:type="spellEnd"/>
            <w:r w:rsidRPr="00911334">
              <w:rPr>
                <w:rFonts w:ascii="Times New Roman" w:eastAsia="Times New Roman" w:hAnsi="Times New Roman" w:cs="Times New Roman"/>
                <w:color w:val="000000" w:themeColor="text1"/>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11334"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46,920</w:t>
            </w:r>
          </w:p>
        </w:tc>
      </w:tr>
      <w:tr w:rsidR="00911334" w:rsidTr="009F5136">
        <w:trPr>
          <w:tblCellSpacing w:w="0" w:type="dxa"/>
        </w:trPr>
        <w:tc>
          <w:tcPr>
            <w:tcW w:w="0" w:type="auto"/>
            <w:vMerge/>
            <w:tcBorders>
              <w:left w:val="single" w:sz="8" w:space="0" w:color="000000"/>
              <w:right w:val="nil"/>
            </w:tcBorders>
            <w:vAlign w:val="center"/>
            <w:hideMark/>
          </w:tcPr>
          <w:p w:rsidR="00911334" w:rsidRDefault="00911334"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284"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 xml:space="preserve">Показник </w:t>
            </w:r>
            <w:r w:rsidRPr="00911334">
              <w:rPr>
                <w:rFonts w:ascii="Times New Roman" w:eastAsia="Times New Roman" w:hAnsi="Times New Roman" w:cs="Times New Roman"/>
                <w:color w:val="000000" w:themeColor="text1"/>
                <w:sz w:val="24"/>
                <w:szCs w:val="24"/>
                <w:lang w:val="uk-UA"/>
              </w:rPr>
              <w:lastRenderedPageBreak/>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lastRenderedPageBreak/>
              <w:t>м3</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11334"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w:t>
            </w:r>
          </w:p>
        </w:tc>
      </w:tr>
      <w:tr w:rsidR="00911334" w:rsidTr="009F5136">
        <w:trPr>
          <w:tblCellSpacing w:w="0" w:type="dxa"/>
        </w:trPr>
        <w:tc>
          <w:tcPr>
            <w:tcW w:w="0" w:type="auto"/>
            <w:vMerge/>
            <w:tcBorders>
              <w:left w:val="single" w:sz="8" w:space="0" w:color="000000"/>
              <w:right w:val="nil"/>
            </w:tcBorders>
            <w:vAlign w:val="center"/>
            <w:hideMark/>
          </w:tcPr>
          <w:p w:rsidR="00911334" w:rsidRDefault="00911334"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284"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0" w:line="240" w:lineRule="auto"/>
              <w:rPr>
                <w:rFonts w:ascii="Times New Roman" w:eastAsia="Times New Roman" w:hAnsi="Times New Roman" w:cs="Times New Roman"/>
                <w:color w:val="000000" w:themeColor="text1"/>
                <w:sz w:val="24"/>
                <w:szCs w:val="24"/>
                <w:lang w:val="uk-UA"/>
              </w:rPr>
            </w:pPr>
            <w:proofErr w:type="spellStart"/>
            <w:r w:rsidRPr="00911334">
              <w:rPr>
                <w:rFonts w:ascii="Times New Roman" w:eastAsia="Times New Roman" w:hAnsi="Times New Roman" w:cs="Times New Roman"/>
                <w:color w:val="000000" w:themeColor="text1"/>
                <w:sz w:val="24"/>
                <w:szCs w:val="24"/>
                <w:lang w:val="uk-UA"/>
              </w:rPr>
              <w:t>тис.грн</w:t>
            </w:r>
            <w:proofErr w:type="spellEnd"/>
            <w:r w:rsidRPr="00911334">
              <w:rPr>
                <w:rFonts w:ascii="Times New Roman" w:eastAsia="Times New Roman" w:hAnsi="Times New Roman" w:cs="Times New Roman"/>
                <w:color w:val="000000" w:themeColor="text1"/>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11334"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1,235</w:t>
            </w:r>
          </w:p>
        </w:tc>
      </w:tr>
      <w:tr w:rsidR="00911334" w:rsidTr="00A548FD">
        <w:trPr>
          <w:tblCellSpacing w:w="0" w:type="dxa"/>
        </w:trPr>
        <w:tc>
          <w:tcPr>
            <w:tcW w:w="0" w:type="auto"/>
            <w:vMerge/>
            <w:tcBorders>
              <w:left w:val="single" w:sz="8" w:space="0" w:color="000000"/>
              <w:bottom w:val="single" w:sz="8" w:space="0" w:color="000000"/>
              <w:right w:val="nil"/>
            </w:tcBorders>
            <w:vAlign w:val="center"/>
            <w:hideMark/>
          </w:tcPr>
          <w:p w:rsidR="00911334" w:rsidRDefault="00911334" w:rsidP="00A548FD">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284"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911334" w:rsidRPr="00911334" w:rsidRDefault="00911334" w:rsidP="00A548FD">
            <w:pPr>
              <w:spacing w:before="100" w:beforeAutospacing="1" w:after="0" w:line="240" w:lineRule="auto"/>
              <w:rPr>
                <w:rFonts w:ascii="Times New Roman" w:eastAsia="Times New Roman" w:hAnsi="Times New Roman" w:cs="Times New Roman"/>
                <w:color w:val="000000" w:themeColor="text1"/>
                <w:sz w:val="24"/>
                <w:szCs w:val="24"/>
                <w:lang w:val="uk-UA"/>
              </w:rPr>
            </w:pPr>
            <w:r w:rsidRPr="00911334">
              <w:rPr>
                <w:rFonts w:ascii="Times New Roman" w:eastAsia="Times New Roman" w:hAnsi="Times New Roman" w:cs="Times New Roman"/>
                <w:color w:val="000000" w:themeColor="text1"/>
                <w:sz w:val="24"/>
                <w:szCs w:val="24"/>
                <w:lang w:val="uk-UA"/>
              </w:rPr>
              <w:t xml:space="preserve">%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11334" w:rsidRDefault="00911334"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FE6898" w:rsidTr="00A548FD">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FE6898" w:rsidTr="00A548FD">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Pr="00937800" w:rsidRDefault="00FE6898" w:rsidP="00A548FD">
            <w:pPr>
              <w:spacing w:before="100" w:beforeAutospacing="1" w:after="284" w:line="240" w:lineRule="auto"/>
              <w:rPr>
                <w:rFonts w:ascii="Times New Roman" w:eastAsia="Times New Roman" w:hAnsi="Times New Roman" w:cs="Times New Roman"/>
                <w:lang w:val="uk-UA"/>
              </w:rPr>
            </w:pPr>
            <w:r w:rsidRPr="00937800">
              <w:rPr>
                <w:rFonts w:ascii="Times New Roman" w:eastAsia="Times New Roman" w:hAnsi="Times New Roman" w:cs="Times New Roman"/>
                <w:lang w:val="uk-UA"/>
              </w:rPr>
              <w:t xml:space="preserve">- кількість проведених рейдів з виявлення порушень Правил благоустрою </w:t>
            </w:r>
          </w:p>
          <w:p w:rsidR="00FE6898" w:rsidRPr="00937800" w:rsidRDefault="00FE6898" w:rsidP="00A548FD">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складених адміністративних протоколів у сфері благоустрою</w:t>
            </w:r>
          </w:p>
          <w:p w:rsidR="00FE6898" w:rsidRPr="00937800" w:rsidRDefault="00FE6898" w:rsidP="00A548FD">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приписів та попереджень у сфері благоустрою</w:t>
            </w:r>
          </w:p>
          <w:p w:rsidR="00FE6898" w:rsidRPr="00937800" w:rsidRDefault="00FE6898" w:rsidP="00A548FD">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-охоплена</w:t>
            </w:r>
            <w:proofErr w:type="spellEnd"/>
            <w:r w:rsidRPr="00937800">
              <w:rPr>
                <w:rFonts w:ascii="Times New Roman" w:eastAsia="Times New Roman" w:hAnsi="Times New Roman" w:cs="Times New Roman"/>
                <w:lang w:val="uk-UA"/>
              </w:rPr>
              <w:t xml:space="preserve"> аудиторія населення при проведенні роз’яснювальної </w:t>
            </w:r>
            <w:r>
              <w:rPr>
                <w:rFonts w:ascii="Times New Roman" w:eastAsia="Times New Roman" w:hAnsi="Times New Roman" w:cs="Times New Roman"/>
                <w:lang w:val="uk-UA"/>
              </w:rPr>
              <w:t>роботи (осіб</w:t>
            </w:r>
            <w:r w:rsidRPr="00937800">
              <w:rPr>
                <w:rFonts w:ascii="Times New Roman" w:eastAsia="Times New Roman" w:hAnsi="Times New Roman" w:cs="Times New Roman"/>
                <w:lang w:val="uk-UA"/>
              </w:rPr>
              <w:t>)</w:t>
            </w:r>
          </w:p>
          <w:p w:rsidR="00FE6898" w:rsidRPr="00937800" w:rsidRDefault="00FE6898" w:rsidP="00A548FD">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-участь</w:t>
            </w:r>
            <w:proofErr w:type="spellEnd"/>
            <w:r w:rsidRPr="00937800">
              <w:rPr>
                <w:rFonts w:ascii="Times New Roman" w:eastAsia="Times New Roman" w:hAnsi="Times New Roman" w:cs="Times New Roman"/>
                <w:lang w:val="uk-UA"/>
              </w:rPr>
              <w:t xml:space="preserve"> у роботі засідань комісії по контролю</w:t>
            </w:r>
            <w:r w:rsidR="00BC5738">
              <w:rPr>
                <w:rFonts w:ascii="Times New Roman" w:eastAsia="Times New Roman" w:hAnsi="Times New Roman" w:cs="Times New Roman"/>
                <w:lang w:val="uk-UA"/>
              </w:rPr>
              <w:t xml:space="preserve"> за станом благоустрою </w:t>
            </w:r>
            <w:r w:rsidRPr="00937800">
              <w:rPr>
                <w:rFonts w:ascii="Times New Roman" w:eastAsia="Times New Roman" w:hAnsi="Times New Roman" w:cs="Times New Roman"/>
                <w:lang w:val="uk-UA"/>
              </w:rPr>
              <w:t xml:space="preserve"> ( засідань)</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proofErr w:type="spellStart"/>
            <w:r w:rsidRPr="00937800">
              <w:rPr>
                <w:rFonts w:ascii="Times New Roman" w:eastAsia="Times New Roman" w:hAnsi="Times New Roman" w:cs="Times New Roman"/>
                <w:lang w:val="uk-UA"/>
              </w:rPr>
              <w:t>-вирішення</w:t>
            </w:r>
            <w:proofErr w:type="spellEnd"/>
            <w:r w:rsidRPr="00937800">
              <w:rPr>
                <w:rFonts w:ascii="Times New Roman" w:eastAsia="Times New Roman" w:hAnsi="Times New Roman" w:cs="Times New Roman"/>
                <w:lang w:val="uk-UA"/>
              </w:rPr>
              <w:t xml:space="preserve"> питань по зверненням та скаргам у сфері благоустрою</w:t>
            </w:r>
            <w:r>
              <w:rPr>
                <w:rFonts w:ascii="Times New Roman" w:eastAsia="Times New Roman" w:hAnsi="Times New Roman" w:cs="Times New Roman"/>
                <w:sz w:val="24"/>
                <w:szCs w:val="24"/>
                <w:lang w:val="uk-UA"/>
              </w:rPr>
              <w:t xml:space="preserve">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w:t>
            </w: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w:t>
            </w: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rPr>
                <w:rFonts w:ascii="Times New Roman" w:eastAsia="Times New Roman" w:hAnsi="Times New Roman" w:cs="Times New Roman"/>
                <w:sz w:val="24"/>
                <w:szCs w:val="24"/>
                <w:lang w:val="uk-UA"/>
              </w:rPr>
            </w:pPr>
          </w:p>
          <w:p w:rsidR="00FE6898" w:rsidRDefault="00FE6898" w:rsidP="00A548F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p w:rsidR="00FE6898" w:rsidRDefault="00FE6898" w:rsidP="00A548FD">
            <w:pPr>
              <w:spacing w:before="100" w:beforeAutospacing="1" w:after="240" w:line="240" w:lineRule="auto"/>
              <w:jc w:val="center"/>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jc w:val="center"/>
              <w:rPr>
                <w:rFonts w:ascii="Times New Roman" w:eastAsia="Times New Roman" w:hAnsi="Times New Roman" w:cs="Times New Roman"/>
                <w:sz w:val="24"/>
                <w:szCs w:val="24"/>
                <w:lang w:val="uk-UA"/>
              </w:rPr>
            </w:pPr>
          </w:p>
          <w:p w:rsidR="00FE6898" w:rsidRDefault="00FE6898" w:rsidP="00A548FD">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FE6898" w:rsidRDefault="00FE6898" w:rsidP="00A548FD">
            <w:pPr>
              <w:spacing w:before="100" w:beforeAutospacing="1" w:after="240" w:line="240" w:lineRule="auto"/>
              <w:jc w:val="center"/>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jc w:val="center"/>
              <w:rPr>
                <w:rFonts w:ascii="Times New Roman" w:eastAsia="Times New Roman" w:hAnsi="Times New Roman" w:cs="Times New Roman"/>
                <w:sz w:val="24"/>
                <w:szCs w:val="24"/>
                <w:lang w:val="uk-UA"/>
              </w:rPr>
            </w:pPr>
          </w:p>
          <w:p w:rsidR="00FE6898" w:rsidRDefault="00FE6898" w:rsidP="00A548FD">
            <w:pPr>
              <w:spacing w:before="100" w:beforeAutospacing="1" w:after="240" w:line="240" w:lineRule="auto"/>
              <w:jc w:val="center"/>
              <w:rPr>
                <w:rFonts w:ascii="Times New Roman" w:eastAsia="Times New Roman" w:hAnsi="Times New Roman" w:cs="Times New Roman"/>
                <w:sz w:val="24"/>
                <w:szCs w:val="24"/>
                <w:lang w:val="uk-UA"/>
              </w:rPr>
            </w:pPr>
          </w:p>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p>
        </w:tc>
      </w:tr>
      <w:tr w:rsidR="00FE6898" w:rsidTr="00A548FD">
        <w:trPr>
          <w:trHeight w:val="617"/>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FE6898" w:rsidRDefault="00FE6898" w:rsidP="00A548F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FE6898" w:rsidTr="00A548FD">
        <w:trPr>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w:t>
            </w:r>
            <w:r>
              <w:rPr>
                <w:rFonts w:ascii="Times New Roman" w:eastAsia="Times New Roman" w:hAnsi="Times New Roman" w:cs="Times New Roman"/>
                <w:sz w:val="24"/>
                <w:szCs w:val="24"/>
                <w:lang w:val="uk-UA"/>
              </w:rPr>
              <w:lastRenderedPageBreak/>
              <w:t xml:space="preserve">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E6898" w:rsidRDefault="00FE6898" w:rsidP="00A548F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1A5410" w:rsidRDefault="001A5410" w:rsidP="001A5410">
      <w:pPr>
        <w:spacing w:after="0" w:line="240" w:lineRule="auto"/>
        <w:rPr>
          <w:rFonts w:ascii="Times New Roman" w:eastAsia="Times New Roman" w:hAnsi="Times New Roman" w:cs="Times New Roman"/>
          <w:b/>
          <w:bCs/>
          <w:sz w:val="24"/>
          <w:szCs w:val="24"/>
          <w:lang w:val="uk-UA"/>
        </w:rPr>
      </w:pPr>
    </w:p>
    <w:p w:rsidR="001A5410" w:rsidRDefault="001A5410" w:rsidP="001A5410">
      <w:pPr>
        <w:spacing w:after="0" w:line="240" w:lineRule="auto"/>
        <w:rPr>
          <w:rFonts w:ascii="Times New Roman" w:eastAsia="Times New Roman" w:hAnsi="Times New Roman" w:cs="Times New Roman"/>
          <w:b/>
          <w:bCs/>
          <w:sz w:val="24"/>
          <w:szCs w:val="24"/>
          <w:lang w:val="uk-UA"/>
        </w:rPr>
      </w:pPr>
    </w:p>
    <w:p w:rsidR="001A5410" w:rsidRDefault="001A5410" w:rsidP="001A541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Заступник </w:t>
      </w:r>
    </w:p>
    <w:p w:rsidR="00FE6898" w:rsidRDefault="001A5410" w:rsidP="001A541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керівника військово-цивільної адміністрації                                            Олег </w:t>
      </w:r>
      <w:proofErr w:type="spellStart"/>
      <w:r>
        <w:rPr>
          <w:rFonts w:ascii="Times New Roman" w:eastAsia="Times New Roman" w:hAnsi="Times New Roman" w:cs="Times New Roman"/>
          <w:b/>
          <w:bCs/>
          <w:sz w:val="24"/>
          <w:szCs w:val="24"/>
          <w:lang w:val="uk-UA"/>
        </w:rPr>
        <w:t>КУЗЬМІНОВ</w:t>
      </w:r>
      <w:proofErr w:type="spellEnd"/>
    </w:p>
    <w:p w:rsidR="00FE6898" w:rsidRPr="00FE6898" w:rsidRDefault="00FE6898" w:rsidP="00FE689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Pr="00FE6898" w:rsidRDefault="00FE6898" w:rsidP="00FE689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FE6898" w:rsidRPr="00FE6898" w:rsidRDefault="00FE6898" w:rsidP="00FE6898">
      <w:pPr>
        <w:spacing w:before="100" w:beforeAutospacing="1" w:after="0" w:line="240" w:lineRule="auto"/>
        <w:rPr>
          <w:rFonts w:ascii="Times New Roman" w:eastAsia="Times New Roman" w:hAnsi="Times New Roman" w:cs="Times New Roman"/>
          <w:sz w:val="24"/>
          <w:szCs w:val="24"/>
          <w:lang w:val="uk-UA"/>
        </w:rPr>
      </w:pPr>
    </w:p>
    <w:p w:rsidR="00FE6898" w:rsidRPr="00FE6898" w:rsidRDefault="00FE6898" w:rsidP="00FE6898">
      <w:pPr>
        <w:rPr>
          <w:lang w:val="uk-UA"/>
        </w:rPr>
      </w:pPr>
    </w:p>
    <w:p w:rsidR="00FE6898" w:rsidRPr="00FE6898" w:rsidRDefault="00FE6898" w:rsidP="00FE6898">
      <w:pPr>
        <w:rPr>
          <w:lang w:val="uk-UA"/>
        </w:rPr>
      </w:pPr>
    </w:p>
    <w:p w:rsidR="00FE6898" w:rsidRPr="00FE6898" w:rsidRDefault="00FE6898" w:rsidP="00FE6898">
      <w:pPr>
        <w:rPr>
          <w:lang w:val="uk-UA"/>
        </w:rPr>
      </w:pPr>
    </w:p>
    <w:p w:rsidR="00FE6898" w:rsidRPr="00FE6898" w:rsidRDefault="00FE6898" w:rsidP="00FE6898">
      <w:pPr>
        <w:rPr>
          <w:lang w:val="uk-UA"/>
        </w:rPr>
      </w:pPr>
    </w:p>
    <w:p w:rsidR="00FE6898" w:rsidRPr="00FE6898" w:rsidRDefault="00FE6898" w:rsidP="00FE6898">
      <w:pPr>
        <w:rPr>
          <w:lang w:val="uk-UA"/>
        </w:rPr>
      </w:pPr>
    </w:p>
    <w:p w:rsidR="00FE6898" w:rsidRDefault="00FE6898" w:rsidP="00FE6898">
      <w:pPr>
        <w:spacing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FE6898" w:rsidRDefault="00FE6898" w:rsidP="00FE6898">
      <w:pPr>
        <w:spacing w:after="119"/>
        <w:rPr>
          <w:rFonts w:ascii="Times New Roman" w:eastAsia="Times New Roman" w:hAnsi="Times New Roman" w:cs="Times New Roman"/>
          <w:sz w:val="24"/>
          <w:szCs w:val="24"/>
          <w:lang w:val="uk-UA"/>
        </w:rPr>
      </w:pPr>
    </w:p>
    <w:p w:rsidR="00FE6898" w:rsidRDefault="00FE6898" w:rsidP="00FE6898">
      <w:pPr>
        <w:spacing w:after="119"/>
        <w:rPr>
          <w:rFonts w:ascii="Times New Roman" w:eastAsia="Times New Roman" w:hAnsi="Times New Roman" w:cs="Times New Roman"/>
          <w:sz w:val="24"/>
          <w:szCs w:val="24"/>
          <w:lang w:val="uk-UA"/>
        </w:rPr>
      </w:pPr>
    </w:p>
    <w:p w:rsidR="00FE6898" w:rsidRPr="00FE6898" w:rsidRDefault="00FE6898" w:rsidP="00FE6898">
      <w:pPr>
        <w:rPr>
          <w:lang w:val="uk-UA"/>
        </w:rPr>
      </w:pPr>
    </w:p>
    <w:p w:rsidR="00A548FD" w:rsidRPr="00FE6898" w:rsidRDefault="00A548FD">
      <w:pPr>
        <w:rPr>
          <w:lang w:val="uk-UA"/>
        </w:rPr>
      </w:pPr>
    </w:p>
    <w:sectPr w:rsidR="00A548FD" w:rsidRPr="00FE6898" w:rsidSect="00271289">
      <w:pgSz w:w="11906" w:h="16838"/>
      <w:pgMar w:top="720" w:right="720" w:bottom="72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96067F"/>
    <w:multiLevelType w:val="hybridMultilevel"/>
    <w:tmpl w:val="7AE2A17A"/>
    <w:lvl w:ilvl="0" w:tplc="7608A154">
      <w:start w:val="1"/>
      <w:numFmt w:val="decimal"/>
      <w:lvlText w:val="%1."/>
      <w:lvlJc w:val="left"/>
      <w:pPr>
        <w:ind w:left="870" w:hanging="37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E6898"/>
    <w:rsid w:val="001A0250"/>
    <w:rsid w:val="001A5410"/>
    <w:rsid w:val="001D7C33"/>
    <w:rsid w:val="002129D0"/>
    <w:rsid w:val="00226FD6"/>
    <w:rsid w:val="00271289"/>
    <w:rsid w:val="00300E0F"/>
    <w:rsid w:val="003920DE"/>
    <w:rsid w:val="00454FE4"/>
    <w:rsid w:val="00491D66"/>
    <w:rsid w:val="004D074A"/>
    <w:rsid w:val="00647DAD"/>
    <w:rsid w:val="00710DF8"/>
    <w:rsid w:val="00715CB8"/>
    <w:rsid w:val="007B1D79"/>
    <w:rsid w:val="007C7BD4"/>
    <w:rsid w:val="00814632"/>
    <w:rsid w:val="00911334"/>
    <w:rsid w:val="009216A9"/>
    <w:rsid w:val="009F5136"/>
    <w:rsid w:val="00A548FD"/>
    <w:rsid w:val="00A86758"/>
    <w:rsid w:val="00A9043F"/>
    <w:rsid w:val="00BC5738"/>
    <w:rsid w:val="00E10833"/>
    <w:rsid w:val="00F52980"/>
    <w:rsid w:val="00FE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898"/>
    <w:pPr>
      <w:ind w:left="720"/>
      <w:contextualSpacing/>
    </w:pPr>
  </w:style>
  <w:style w:type="character" w:styleId="a4">
    <w:name w:val="Hyperlink"/>
    <w:basedOn w:val="a0"/>
    <w:uiPriority w:val="99"/>
    <w:semiHidden/>
    <w:unhideWhenUsed/>
    <w:rsid w:val="00FE6898"/>
    <w:rPr>
      <w:color w:val="0000FF"/>
      <w:u w:val="single"/>
    </w:rPr>
  </w:style>
  <w:style w:type="paragraph" w:styleId="a5">
    <w:name w:val="Normal (Web)"/>
    <w:basedOn w:val="a"/>
    <w:uiPriority w:val="99"/>
    <w:unhideWhenUsed/>
    <w:rsid w:val="00FE6898"/>
    <w:pPr>
      <w:spacing w:before="100" w:beforeAutospacing="1" w:after="119"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E68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6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15</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2020-10-23T06:22:00Z</cp:lastPrinted>
  <dcterms:created xsi:type="dcterms:W3CDTF">2020-10-12T11:26:00Z</dcterms:created>
  <dcterms:modified xsi:type="dcterms:W3CDTF">2020-10-23T11:42:00Z</dcterms:modified>
</cp:coreProperties>
</file>