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931" w:rsidRPr="00376FB9" w:rsidRDefault="00106931" w:rsidP="00106931">
      <w:pPr>
        <w:pStyle w:val="a8"/>
        <w:rPr>
          <w:szCs w:val="28"/>
        </w:rPr>
      </w:pPr>
      <w:r w:rsidRPr="00376FB9">
        <w:rPr>
          <w:szCs w:val="28"/>
        </w:rPr>
        <w:t>СЄВЄРОДОНЕЦЬКА МІСЬКА РАДА</w:t>
      </w:r>
    </w:p>
    <w:p w:rsidR="00106931" w:rsidRPr="007A043D" w:rsidRDefault="00106931" w:rsidP="00106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931" w:rsidRPr="00376FB9" w:rsidRDefault="00106931" w:rsidP="00106931">
      <w:pPr>
        <w:pStyle w:val="aa"/>
        <w:rPr>
          <w:szCs w:val="32"/>
        </w:rPr>
      </w:pPr>
      <w:r w:rsidRPr="00376FB9">
        <w:rPr>
          <w:szCs w:val="32"/>
        </w:rPr>
        <w:t>РОЗПОРЯДЖЕННЯ</w:t>
      </w:r>
    </w:p>
    <w:p w:rsidR="00106931" w:rsidRPr="007A043D" w:rsidRDefault="00106931" w:rsidP="00106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6931" w:rsidRPr="007A043D" w:rsidRDefault="00106931" w:rsidP="001069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7A043D">
        <w:rPr>
          <w:rFonts w:ascii="Times New Roman" w:hAnsi="Times New Roman" w:cs="Times New Roman"/>
          <w:sz w:val="24"/>
          <w:szCs w:val="24"/>
        </w:rPr>
        <w:t>МІСЬКОГО ГОЛОВИ</w:t>
      </w:r>
    </w:p>
    <w:p w:rsidR="007336EF" w:rsidRPr="00106931" w:rsidRDefault="007336EF" w:rsidP="007336E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336EF" w:rsidRPr="008E6DC9" w:rsidRDefault="007336EF" w:rsidP="000644C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8E6DC9">
        <w:rPr>
          <w:rFonts w:ascii="Times New Roman" w:hAnsi="Times New Roman"/>
          <w:sz w:val="24"/>
          <w:szCs w:val="24"/>
          <w:lang w:val="uk-UA"/>
        </w:rPr>
        <w:t xml:space="preserve">Луганська обл., м. </w:t>
      </w:r>
      <w:proofErr w:type="spellStart"/>
      <w:r w:rsidRPr="008E6DC9">
        <w:rPr>
          <w:rFonts w:ascii="Times New Roman" w:hAnsi="Times New Roman"/>
          <w:sz w:val="24"/>
          <w:szCs w:val="24"/>
          <w:lang w:val="uk-UA"/>
        </w:rPr>
        <w:t>Сєвєродонецьк</w:t>
      </w:r>
      <w:proofErr w:type="spellEnd"/>
      <w:r w:rsidRPr="008E6DC9">
        <w:rPr>
          <w:rFonts w:ascii="Times New Roman" w:hAnsi="Times New Roman"/>
          <w:sz w:val="24"/>
          <w:szCs w:val="24"/>
          <w:lang w:val="uk-UA"/>
        </w:rPr>
        <w:t>,</w:t>
      </w:r>
    </w:p>
    <w:p w:rsidR="007336EF" w:rsidRPr="008E6DC9" w:rsidRDefault="00715FF7" w:rsidP="000644C1">
      <w:pPr>
        <w:spacing w:after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бульвар</w:t>
      </w:r>
      <w:r w:rsidR="007336EF" w:rsidRPr="008E6DC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Дружби Народів</w:t>
      </w:r>
      <w:r w:rsidR="007336EF" w:rsidRPr="008E6DC9">
        <w:rPr>
          <w:rFonts w:ascii="Times New Roman" w:hAnsi="Times New Roman"/>
          <w:sz w:val="24"/>
          <w:szCs w:val="24"/>
          <w:lang w:val="uk-UA"/>
        </w:rPr>
        <w:t>, 32</w:t>
      </w:r>
    </w:p>
    <w:p w:rsidR="007336EF" w:rsidRPr="008E6DC9" w:rsidRDefault="00C53A69" w:rsidP="007336EF">
      <w:pPr>
        <w:spacing w:line="36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« 28 » </w:t>
      </w:r>
      <w:r w:rsidR="00FF3BEA">
        <w:rPr>
          <w:rFonts w:ascii="Times New Roman" w:hAnsi="Times New Roman"/>
          <w:sz w:val="24"/>
          <w:szCs w:val="24"/>
          <w:lang w:val="uk-UA"/>
        </w:rPr>
        <w:t>березня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5FF7">
        <w:rPr>
          <w:rFonts w:ascii="Times New Roman" w:hAnsi="Times New Roman"/>
          <w:sz w:val="24"/>
          <w:szCs w:val="24"/>
          <w:lang w:val="uk-UA"/>
        </w:rPr>
        <w:t>2016</w:t>
      </w:r>
      <w:r w:rsidR="00486D74">
        <w:rPr>
          <w:rFonts w:ascii="Times New Roman" w:hAnsi="Times New Roman"/>
          <w:sz w:val="24"/>
          <w:szCs w:val="24"/>
          <w:lang w:val="uk-UA"/>
        </w:rPr>
        <w:t xml:space="preserve"> року №94</w:t>
      </w:r>
    </w:p>
    <w:p w:rsidR="007336EF" w:rsidRPr="008E6DC9" w:rsidRDefault="00CF71CF" w:rsidP="007336EF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0;width:299.25pt;height:62.55pt;z-index:251660288" filled="f" stroked="f">
            <v:textbox style="mso-next-textbox:#_x0000_s1026">
              <w:txbxContent>
                <w:p w:rsidR="007336EF" w:rsidRDefault="007336EF" w:rsidP="007336EF">
                  <w:pPr>
                    <w:pStyle w:val="a3"/>
                    <w:ind w:left="0" w:firstLine="0"/>
                  </w:pPr>
                  <w:r>
                    <w:t>Про організацію роботи балансової комісії з аналізу фінансово-господарської діяльності комунальних підприємств, установ та організацій територіальної г</w:t>
                  </w:r>
                  <w:r w:rsidR="00715FF7">
                    <w:t xml:space="preserve">ромади м. </w:t>
                  </w:r>
                  <w:proofErr w:type="spellStart"/>
                  <w:r w:rsidR="00715FF7">
                    <w:t>Сєвєродонецька</w:t>
                  </w:r>
                  <w:proofErr w:type="spellEnd"/>
                  <w:r w:rsidR="00715FF7">
                    <w:t xml:space="preserve"> за 2015</w:t>
                  </w:r>
                  <w:r>
                    <w:t xml:space="preserve"> рік</w:t>
                  </w:r>
                </w:p>
              </w:txbxContent>
            </v:textbox>
          </v:shape>
        </w:pict>
      </w:r>
    </w:p>
    <w:p w:rsidR="007336EF" w:rsidRPr="008E6DC9" w:rsidRDefault="007336EF" w:rsidP="007336EF">
      <w:pPr>
        <w:pStyle w:val="a3"/>
        <w:ind w:left="0"/>
      </w:pPr>
    </w:p>
    <w:p w:rsidR="007336EF" w:rsidRPr="008E6DC9" w:rsidRDefault="007336EF" w:rsidP="007336EF">
      <w:pPr>
        <w:pStyle w:val="a3"/>
        <w:ind w:left="0"/>
      </w:pPr>
    </w:p>
    <w:p w:rsidR="007336EF" w:rsidRPr="008E6DC9" w:rsidRDefault="007336EF" w:rsidP="007336EF">
      <w:pPr>
        <w:pStyle w:val="a3"/>
        <w:ind w:left="0"/>
      </w:pPr>
    </w:p>
    <w:p w:rsidR="007336EF" w:rsidRDefault="007336EF" w:rsidP="007336EF">
      <w:pPr>
        <w:pStyle w:val="a3"/>
        <w:ind w:left="0" w:firstLine="720"/>
      </w:pPr>
    </w:p>
    <w:p w:rsidR="007336EF" w:rsidRPr="008E6DC9" w:rsidRDefault="007336EF" w:rsidP="00715FF7">
      <w:pPr>
        <w:pStyle w:val="a3"/>
        <w:ind w:left="142" w:firstLine="720"/>
      </w:pPr>
      <w:r w:rsidRPr="008E6DC9">
        <w:t>Керуючись</w:t>
      </w:r>
      <w:r w:rsidR="00715FF7">
        <w:t xml:space="preserve"> п. 20</w:t>
      </w:r>
      <w:r w:rsidRPr="008E6DC9">
        <w:t xml:space="preserve"> ст. 42 Закону України «Про місцеве самоврядування в Україні»</w:t>
      </w:r>
      <w:r>
        <w:t xml:space="preserve"> та рішенням виконавчого комітету </w:t>
      </w:r>
      <w:proofErr w:type="spellStart"/>
      <w:r>
        <w:t>Сєвєродонецької</w:t>
      </w:r>
      <w:proofErr w:type="spellEnd"/>
      <w:r>
        <w:t xml:space="preserve"> міської ради від 31.01.2012 року </w:t>
      </w:r>
      <w:r w:rsidR="00715FF7">
        <w:t xml:space="preserve">                               </w:t>
      </w:r>
      <w:r>
        <w:t xml:space="preserve">№ 121 «Про затвердження Положення про балансову комісію з аналізу фінансово-господарської діяльності комунальних підприємств, організацій та установ територіальної громади </w:t>
      </w:r>
      <w:r w:rsidR="00446E9B">
        <w:t xml:space="preserve">м. </w:t>
      </w:r>
      <w:proofErr w:type="spellStart"/>
      <w:r>
        <w:t>Сєвєродонецька</w:t>
      </w:r>
      <w:proofErr w:type="spellEnd"/>
      <w:r>
        <w:t>»</w:t>
      </w:r>
      <w:r w:rsidRPr="008E6DC9">
        <w:t>, з метою проведення аналізу фінансово-господарської діяльності комунальних підприємств, установ і орг</w:t>
      </w:r>
      <w:r w:rsidR="00715FF7">
        <w:t>анізацій територіальної громади</w:t>
      </w:r>
      <w:r w:rsidR="00446E9B">
        <w:t xml:space="preserve"> м. </w:t>
      </w:r>
      <w:proofErr w:type="spellStart"/>
      <w:r w:rsidRPr="008E6DC9">
        <w:t>Сєвєродонецька</w:t>
      </w:r>
      <w:proofErr w:type="spellEnd"/>
      <w:r w:rsidRPr="008E6DC9">
        <w:t xml:space="preserve"> за </w:t>
      </w:r>
      <w:r w:rsidR="00446E9B">
        <w:t>підсумками роботи у</w:t>
      </w:r>
      <w:r w:rsidR="003572C0">
        <w:t xml:space="preserve"> </w:t>
      </w:r>
      <w:r w:rsidRPr="008E6DC9">
        <w:t>201</w:t>
      </w:r>
      <w:r w:rsidR="00715FF7">
        <w:t>5</w:t>
      </w:r>
      <w:r w:rsidRPr="008E6DC9">
        <w:t xml:space="preserve"> р</w:t>
      </w:r>
      <w:r>
        <w:t>оці</w:t>
      </w:r>
      <w:r w:rsidRPr="008E6DC9">
        <w:t xml:space="preserve"> та </w:t>
      </w:r>
      <w:r>
        <w:t>визначення</w:t>
      </w:r>
      <w:r w:rsidRPr="008E6DC9">
        <w:t xml:space="preserve"> їх фінансово</w:t>
      </w:r>
      <w:r>
        <w:t>го</w:t>
      </w:r>
      <w:r w:rsidRPr="008E6DC9">
        <w:t xml:space="preserve"> стану, а також </w:t>
      </w:r>
      <w:r>
        <w:t>для</w:t>
      </w:r>
      <w:r w:rsidRPr="008E6DC9">
        <w:t xml:space="preserve"> здійснення контролю за виконанням умов контрактів, укладених з керівниками комунальних підприємств, установ і організацій</w:t>
      </w:r>
      <w:r w:rsidRPr="00AD1A88">
        <w:t xml:space="preserve"> </w:t>
      </w:r>
      <w:r w:rsidRPr="008E6DC9">
        <w:t xml:space="preserve">територіальної громади м. </w:t>
      </w:r>
      <w:proofErr w:type="spellStart"/>
      <w:r w:rsidRPr="008E6DC9">
        <w:t>Сєвєродонецька</w:t>
      </w:r>
      <w:proofErr w:type="spellEnd"/>
      <w:r w:rsidRPr="008E6DC9">
        <w:t xml:space="preserve"> та надання оцінки ефективності управління </w:t>
      </w:r>
      <w:r>
        <w:t>підприємствами, установами та організаціями комунальної власності</w:t>
      </w:r>
      <w:r w:rsidRPr="008E6DC9">
        <w:t xml:space="preserve">, </w:t>
      </w:r>
    </w:p>
    <w:p w:rsidR="007336EF" w:rsidRDefault="007336EF" w:rsidP="007336EF">
      <w:pPr>
        <w:pStyle w:val="a3"/>
        <w:rPr>
          <w:b/>
          <w:bCs/>
        </w:rPr>
      </w:pPr>
    </w:p>
    <w:p w:rsidR="007336EF" w:rsidRPr="008E6DC9" w:rsidRDefault="007336EF" w:rsidP="007336EF">
      <w:pPr>
        <w:pStyle w:val="a3"/>
        <w:rPr>
          <w:b/>
          <w:bCs/>
        </w:rPr>
      </w:pPr>
      <w:r w:rsidRPr="008E6DC9">
        <w:rPr>
          <w:b/>
          <w:bCs/>
        </w:rPr>
        <w:t>ЗОБОВ’ЯЗУЮ:</w:t>
      </w:r>
    </w:p>
    <w:p w:rsidR="007336EF" w:rsidRPr="008E6DC9" w:rsidRDefault="007336EF" w:rsidP="007336EF">
      <w:pPr>
        <w:pStyle w:val="a3"/>
        <w:ind w:firstLine="567"/>
        <w:rPr>
          <w:b/>
          <w:bCs/>
        </w:rPr>
      </w:pPr>
    </w:p>
    <w:p w:rsidR="007336EF" w:rsidRPr="007C6CDC" w:rsidRDefault="007336EF" w:rsidP="007336EF">
      <w:pPr>
        <w:pStyle w:val="a3"/>
        <w:numPr>
          <w:ilvl w:val="0"/>
          <w:numId w:val="1"/>
        </w:numPr>
        <w:tabs>
          <w:tab w:val="left" w:pos="993"/>
        </w:tabs>
        <w:ind w:left="0" w:firstLine="709"/>
      </w:pPr>
      <w:r w:rsidRPr="007C6CDC">
        <w:t>Створити балансову комісію у такому складі:</w:t>
      </w:r>
    </w:p>
    <w:p w:rsidR="007336EF" w:rsidRPr="007C6CDC" w:rsidRDefault="00CC7CED" w:rsidP="00715FF7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>
        <w:t>Ольшанський</w:t>
      </w:r>
      <w:proofErr w:type="spellEnd"/>
      <w:r>
        <w:t xml:space="preserve"> О.В.</w:t>
      </w:r>
      <w:r w:rsidR="00EE3B6E">
        <w:tab/>
        <w:t xml:space="preserve">- </w:t>
      </w:r>
      <w:r w:rsidR="007336EF" w:rsidRPr="007C6CDC">
        <w:rPr>
          <w:b/>
        </w:rPr>
        <w:t>голова комісії</w:t>
      </w:r>
      <w:r w:rsidR="007336EF" w:rsidRPr="007C6CDC">
        <w:t>,</w:t>
      </w:r>
      <w:r w:rsidR="003572C0">
        <w:t xml:space="preserve"> </w:t>
      </w:r>
      <w:r>
        <w:t xml:space="preserve">заступник міського голови, </w:t>
      </w:r>
      <w:r w:rsidRPr="007C6CDC">
        <w:t xml:space="preserve">начальник Фонду комунального майна </w:t>
      </w:r>
      <w:proofErr w:type="spellStart"/>
      <w:r w:rsidRPr="007C6CDC">
        <w:t>Сєвєродонецької</w:t>
      </w:r>
      <w:proofErr w:type="spellEnd"/>
      <w:r w:rsidRPr="007C6CDC">
        <w:t xml:space="preserve"> міської ради;</w:t>
      </w:r>
    </w:p>
    <w:p w:rsidR="007336EF" w:rsidRPr="007C6CDC" w:rsidRDefault="00CC7CED" w:rsidP="00715FF7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r>
        <w:t xml:space="preserve">Височин А.Ю. </w:t>
      </w:r>
      <w:r>
        <w:tab/>
      </w:r>
      <w:r w:rsidR="0071292D">
        <w:t xml:space="preserve">- </w:t>
      </w:r>
      <w:r w:rsidR="007336EF" w:rsidRPr="007C6CDC">
        <w:rPr>
          <w:b/>
        </w:rPr>
        <w:t xml:space="preserve">заступник голови комісії, </w:t>
      </w:r>
      <w:r w:rsidRPr="00FA7C6D">
        <w:rPr>
          <w:bCs/>
        </w:rPr>
        <w:t>член комісії,</w:t>
      </w:r>
      <w:r>
        <w:rPr>
          <w:bCs/>
        </w:rPr>
        <w:t xml:space="preserve"> депутат міської ради,</w:t>
      </w:r>
      <w:r w:rsidRPr="00FA7C6D">
        <w:rPr>
          <w:bCs/>
        </w:rPr>
        <w:t xml:space="preserve"> </w:t>
      </w:r>
      <w:r>
        <w:rPr>
          <w:bCs/>
        </w:rPr>
        <w:t>голова</w:t>
      </w:r>
      <w:r w:rsidRPr="00FA7C6D">
        <w:rPr>
          <w:bCs/>
        </w:rPr>
        <w:t xml:space="preserve"> </w:t>
      </w:r>
      <w:r w:rsidRPr="00FA7C6D">
        <w:t>постійної комісії по управлінню житлово-комунальним господарством, власністю, комунальною власністю, побутовим і торгівельним обслуговуванням</w:t>
      </w:r>
      <w:r>
        <w:t xml:space="preserve"> </w:t>
      </w:r>
      <w:r w:rsidRPr="006B0B74">
        <w:t>(за погодженням)</w:t>
      </w:r>
      <w:r>
        <w:t>;</w:t>
      </w:r>
      <w:r w:rsidR="003572C0">
        <w:rPr>
          <w:b/>
        </w:rPr>
        <w:t xml:space="preserve"> </w:t>
      </w:r>
    </w:p>
    <w:p w:rsidR="00EE03D4" w:rsidRDefault="00EE03D4" w:rsidP="00715FF7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>
        <w:t>Коростельов</w:t>
      </w:r>
      <w:proofErr w:type="spellEnd"/>
      <w:r>
        <w:t xml:space="preserve"> А.В.</w:t>
      </w:r>
      <w:r>
        <w:tab/>
        <w:t>-</w:t>
      </w:r>
      <w:r>
        <w:tab/>
      </w:r>
      <w:r w:rsidR="007336EF" w:rsidRPr="007C6CDC">
        <w:t xml:space="preserve">член комісії, </w:t>
      </w:r>
      <w:r>
        <w:t xml:space="preserve">перший </w:t>
      </w:r>
      <w:r w:rsidR="007336EF" w:rsidRPr="007C6CDC">
        <w:t xml:space="preserve">заступник </w:t>
      </w:r>
      <w:r>
        <w:t>міського голови;</w:t>
      </w:r>
    </w:p>
    <w:p w:rsidR="00EE03D4" w:rsidRDefault="00EE03D4" w:rsidP="00715FF7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>
        <w:t>Кузьмінов</w:t>
      </w:r>
      <w:proofErr w:type="spellEnd"/>
      <w:r>
        <w:t xml:space="preserve"> О. Ю.</w:t>
      </w:r>
      <w:r>
        <w:tab/>
        <w:t>-</w:t>
      </w:r>
      <w:r>
        <w:tab/>
      </w:r>
      <w:r w:rsidRPr="007C6CDC">
        <w:t xml:space="preserve">член комісії, заступник </w:t>
      </w:r>
      <w:r>
        <w:t>міського голови;</w:t>
      </w:r>
    </w:p>
    <w:p w:rsidR="00EE03D4" w:rsidRDefault="00EE03D4" w:rsidP="00715FF7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>
        <w:t>Буткова</w:t>
      </w:r>
      <w:proofErr w:type="spellEnd"/>
      <w:r>
        <w:t xml:space="preserve"> О.М. </w:t>
      </w:r>
      <w:r>
        <w:tab/>
        <w:t>-</w:t>
      </w:r>
      <w:r>
        <w:tab/>
      </w:r>
      <w:r w:rsidRPr="007C6CDC">
        <w:t>член комісії</w:t>
      </w:r>
      <w:r>
        <w:t xml:space="preserve">, </w:t>
      </w:r>
      <w:r>
        <w:rPr>
          <w:bCs/>
        </w:rPr>
        <w:t xml:space="preserve">депутат </w:t>
      </w:r>
      <w:proofErr w:type="spellStart"/>
      <w:r>
        <w:rPr>
          <w:bCs/>
        </w:rPr>
        <w:t>Сєвєродонецької</w:t>
      </w:r>
      <w:proofErr w:type="spellEnd"/>
      <w:r>
        <w:rPr>
          <w:bCs/>
        </w:rPr>
        <w:t xml:space="preserve"> міської ради </w:t>
      </w:r>
      <w:r w:rsidRPr="006B0B74">
        <w:t>(за погодженням)</w:t>
      </w:r>
      <w:r>
        <w:t>;</w:t>
      </w:r>
    </w:p>
    <w:p w:rsidR="00C44B56" w:rsidRDefault="00C44B56" w:rsidP="00715FF7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>
        <w:t>Ляховой</w:t>
      </w:r>
      <w:proofErr w:type="spellEnd"/>
      <w:r>
        <w:t xml:space="preserve"> В.В. - </w:t>
      </w:r>
      <w:r w:rsidRPr="00FA7C6D">
        <w:rPr>
          <w:bCs/>
        </w:rPr>
        <w:t>член комісії,</w:t>
      </w:r>
      <w:r>
        <w:rPr>
          <w:bCs/>
        </w:rPr>
        <w:t xml:space="preserve"> заступник голови постійної депутатської комісії з питань планування бюджету та фінансів</w:t>
      </w:r>
      <w:r w:rsidR="00D11449">
        <w:rPr>
          <w:bCs/>
        </w:rPr>
        <w:t xml:space="preserve"> </w:t>
      </w:r>
      <w:r w:rsidR="00D11449" w:rsidRPr="006B0B74">
        <w:t>(за погодженням)</w:t>
      </w:r>
      <w:r>
        <w:rPr>
          <w:bCs/>
        </w:rPr>
        <w:t>;</w:t>
      </w:r>
    </w:p>
    <w:p w:rsidR="007336EF" w:rsidRDefault="003572C0" w:rsidP="00715FF7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>
        <w:t>Багрінцева</w:t>
      </w:r>
      <w:proofErr w:type="spellEnd"/>
      <w:r>
        <w:t xml:space="preserve"> М.І.</w:t>
      </w:r>
      <w:r w:rsidR="00EE03D4">
        <w:tab/>
        <w:t>-</w:t>
      </w:r>
      <w:r w:rsidR="00EE03D4">
        <w:tab/>
      </w:r>
      <w:r w:rsidR="007336EF" w:rsidRPr="006B0B74">
        <w:t xml:space="preserve">член комісії, начальник фінансового управління  </w:t>
      </w:r>
      <w:proofErr w:type="spellStart"/>
      <w:r w:rsidR="007336EF" w:rsidRPr="006B0B74">
        <w:t>Сєвєродонецької</w:t>
      </w:r>
      <w:proofErr w:type="spellEnd"/>
      <w:r w:rsidR="007336EF" w:rsidRPr="006B0B74">
        <w:t xml:space="preserve"> міської ради;</w:t>
      </w:r>
    </w:p>
    <w:p w:rsidR="00AD39C6" w:rsidRPr="006B0B74" w:rsidRDefault="00AD39C6" w:rsidP="00715FF7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>
        <w:t>Анцупов</w:t>
      </w:r>
      <w:proofErr w:type="spellEnd"/>
      <w:r>
        <w:t xml:space="preserve"> В.М.</w:t>
      </w:r>
      <w:r>
        <w:tab/>
        <w:t>-</w:t>
      </w:r>
      <w:r>
        <w:tab/>
        <w:t xml:space="preserve">член комісії, начальник відділу з контролю та ревізій Департаменту з юридичних та правових питань </w:t>
      </w:r>
      <w:proofErr w:type="spellStart"/>
      <w:r>
        <w:t>Сєвєродонецької</w:t>
      </w:r>
      <w:proofErr w:type="spellEnd"/>
      <w:r>
        <w:t xml:space="preserve"> міської ради;</w:t>
      </w:r>
    </w:p>
    <w:p w:rsidR="007336EF" w:rsidRDefault="00F761CC" w:rsidP="00AD39C6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r>
        <w:t>Михайлова Т.І</w:t>
      </w:r>
      <w:r w:rsidR="007336EF" w:rsidRPr="007C6CDC">
        <w:t xml:space="preserve">.  </w:t>
      </w:r>
      <w:r w:rsidR="007336EF" w:rsidRPr="007C6CDC">
        <w:tab/>
        <w:t>-</w:t>
      </w:r>
      <w:r w:rsidR="007336EF" w:rsidRPr="007C6CDC">
        <w:tab/>
        <w:t xml:space="preserve">член комісії, </w:t>
      </w:r>
      <w:r>
        <w:t xml:space="preserve">начальник відділу соціально-економічного розвитку </w:t>
      </w:r>
      <w:r w:rsidR="0071292D">
        <w:t>Д</w:t>
      </w:r>
      <w:r w:rsidR="007336EF" w:rsidRPr="007C6CDC">
        <w:t xml:space="preserve">епартаменту економічного розвитку </w:t>
      </w:r>
      <w:proofErr w:type="spellStart"/>
      <w:r w:rsidR="007336EF" w:rsidRPr="007C6CDC">
        <w:t>Сєвєродонецької</w:t>
      </w:r>
      <w:proofErr w:type="spellEnd"/>
      <w:r w:rsidR="007336EF" w:rsidRPr="007C6CDC">
        <w:t xml:space="preserve"> міської ради;</w:t>
      </w:r>
    </w:p>
    <w:p w:rsidR="007336EF" w:rsidRDefault="007336EF" w:rsidP="00AD39C6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r w:rsidRPr="001D77A0">
        <w:t>Приходько Л.А</w:t>
      </w:r>
      <w:r w:rsidRPr="00A571CA">
        <w:t xml:space="preserve">.  </w:t>
      </w:r>
      <w:r w:rsidRPr="00A571CA">
        <w:tab/>
        <w:t>-</w:t>
      </w:r>
      <w:r w:rsidRPr="00A571CA">
        <w:tab/>
        <w:t xml:space="preserve">член комісії, начальник планово-фінансового відділу Управління житлово-комунального господарства </w:t>
      </w:r>
      <w:proofErr w:type="spellStart"/>
      <w:r w:rsidRPr="00A571CA">
        <w:t>Сєвєронецької</w:t>
      </w:r>
      <w:proofErr w:type="spellEnd"/>
      <w:r w:rsidRPr="00A571CA">
        <w:t xml:space="preserve"> міської ради;</w:t>
      </w:r>
    </w:p>
    <w:p w:rsidR="001C79E6" w:rsidRPr="006B0B74" w:rsidRDefault="001C79E6" w:rsidP="00AD39C6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>
        <w:t>Потапкін</w:t>
      </w:r>
      <w:proofErr w:type="spellEnd"/>
      <w:r>
        <w:t xml:space="preserve"> К.В. </w:t>
      </w:r>
      <w:r w:rsidR="00A36B64">
        <w:tab/>
      </w:r>
      <w:r>
        <w:t xml:space="preserve">- </w:t>
      </w:r>
      <w:r w:rsidRPr="00A571CA">
        <w:t xml:space="preserve">член комісії, начальник Управління житлово-комунального господарства </w:t>
      </w:r>
      <w:proofErr w:type="spellStart"/>
      <w:r w:rsidRPr="00A571CA">
        <w:t>Сєвєронецької</w:t>
      </w:r>
      <w:proofErr w:type="spellEnd"/>
      <w:r w:rsidRPr="00A571CA">
        <w:t xml:space="preserve"> міської ради;</w:t>
      </w:r>
    </w:p>
    <w:p w:rsidR="007336EF" w:rsidRPr="007C6CDC" w:rsidRDefault="007336EF" w:rsidP="00AD39C6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 w:rsidRPr="007C6CDC">
        <w:lastRenderedPageBreak/>
        <w:t>Ахтирський</w:t>
      </w:r>
      <w:proofErr w:type="spellEnd"/>
      <w:r w:rsidRPr="007C6CDC">
        <w:t xml:space="preserve"> Ю.П. </w:t>
      </w:r>
      <w:r w:rsidRPr="007C6CDC">
        <w:tab/>
        <w:t xml:space="preserve">- </w:t>
      </w:r>
      <w:r w:rsidRPr="007C6CDC">
        <w:tab/>
        <w:t xml:space="preserve">член комісії, старший інспектор Фонду комунального майна </w:t>
      </w:r>
      <w:proofErr w:type="spellStart"/>
      <w:r w:rsidRPr="007C6CDC">
        <w:t>Сєвєродонецької</w:t>
      </w:r>
      <w:proofErr w:type="spellEnd"/>
      <w:r w:rsidRPr="007C6CDC">
        <w:t xml:space="preserve"> міської ради;</w:t>
      </w:r>
    </w:p>
    <w:p w:rsidR="007336EF" w:rsidRPr="007C6CDC" w:rsidRDefault="00A36B64" w:rsidP="00AD39C6">
      <w:pPr>
        <w:pStyle w:val="a3"/>
        <w:tabs>
          <w:tab w:val="left" w:pos="709"/>
          <w:tab w:val="left" w:pos="1701"/>
          <w:tab w:val="left" w:pos="2835"/>
          <w:tab w:val="left" w:pos="3119"/>
        </w:tabs>
        <w:ind w:left="0" w:firstLine="709"/>
      </w:pPr>
      <w:proofErr w:type="spellStart"/>
      <w:r>
        <w:t>Шарнікова</w:t>
      </w:r>
      <w:proofErr w:type="spellEnd"/>
      <w:r>
        <w:t xml:space="preserve"> І.І.</w:t>
      </w:r>
      <w:r w:rsidR="007336EF">
        <w:tab/>
        <w:t xml:space="preserve">- </w:t>
      </w:r>
      <w:r w:rsidR="007336EF" w:rsidRPr="007C6CDC">
        <w:t xml:space="preserve">член комісії, </w:t>
      </w:r>
      <w:r w:rsidR="001D77A0">
        <w:t xml:space="preserve">головний спеціаліст </w:t>
      </w:r>
      <w:r w:rsidR="007336EF">
        <w:t xml:space="preserve">відділу </w:t>
      </w:r>
      <w:r w:rsidR="001D77A0">
        <w:t xml:space="preserve">з юридичних та правових питань </w:t>
      </w:r>
      <w:r w:rsidR="007336EF">
        <w:t xml:space="preserve">Департаменту  з юридичних питань та контролю </w:t>
      </w:r>
      <w:proofErr w:type="spellStart"/>
      <w:r w:rsidR="007336EF">
        <w:t>Сєвєродонецької</w:t>
      </w:r>
      <w:proofErr w:type="spellEnd"/>
      <w:r w:rsidR="007336EF">
        <w:t xml:space="preserve"> міської ради;</w:t>
      </w:r>
    </w:p>
    <w:p w:rsidR="007336EF" w:rsidRPr="00B33A53" w:rsidRDefault="00D141B4" w:rsidP="00AD39C6">
      <w:pPr>
        <w:pStyle w:val="a3"/>
        <w:tabs>
          <w:tab w:val="left" w:pos="709"/>
          <w:tab w:val="left" w:pos="1701"/>
        </w:tabs>
        <w:ind w:left="0" w:firstLine="709"/>
      </w:pPr>
      <w:proofErr w:type="spellStart"/>
      <w:r>
        <w:t>Пивоварова</w:t>
      </w:r>
      <w:proofErr w:type="spellEnd"/>
      <w:r w:rsidR="003572C0">
        <w:t xml:space="preserve"> А.А</w:t>
      </w:r>
      <w:r w:rsidR="007336EF" w:rsidRPr="007C6CDC">
        <w:t xml:space="preserve">. </w:t>
      </w:r>
      <w:r w:rsidR="007336EF" w:rsidRPr="007C6CDC">
        <w:tab/>
        <w:t xml:space="preserve">- </w:t>
      </w:r>
      <w:r w:rsidR="007336EF" w:rsidRPr="007C6CDC">
        <w:rPr>
          <w:b/>
        </w:rPr>
        <w:t>секретар комісії</w:t>
      </w:r>
      <w:r w:rsidR="007336EF" w:rsidRPr="007C6CDC">
        <w:t xml:space="preserve">, головний спеціаліст відділу концесійних відносин та аналізу діяльності комунальних підприємств  Фонду комунального майна </w:t>
      </w:r>
      <w:proofErr w:type="spellStart"/>
      <w:r w:rsidR="007336EF" w:rsidRPr="007C6CDC">
        <w:t>Сєвєродонецької</w:t>
      </w:r>
      <w:proofErr w:type="spellEnd"/>
      <w:r w:rsidR="007336EF" w:rsidRPr="007C6CDC">
        <w:t xml:space="preserve"> міської ради.</w:t>
      </w:r>
    </w:p>
    <w:p w:rsidR="007336EF" w:rsidRPr="008E6DC9" w:rsidRDefault="007336EF" w:rsidP="007336EF">
      <w:pPr>
        <w:pStyle w:val="a3"/>
        <w:numPr>
          <w:ilvl w:val="0"/>
          <w:numId w:val="1"/>
        </w:numPr>
        <w:tabs>
          <w:tab w:val="left" w:pos="709"/>
          <w:tab w:val="left" w:pos="992"/>
        </w:tabs>
        <w:ind w:left="0" w:firstLine="709"/>
      </w:pPr>
      <w:r w:rsidRPr="008E6DC9">
        <w:t xml:space="preserve">Затвердити графік засідань балансової комісії </w:t>
      </w:r>
      <w:r>
        <w:t>з</w:t>
      </w:r>
      <w:r w:rsidRPr="008E6DC9">
        <w:t xml:space="preserve"> аналізу фінансово-господарської діяльності комунальних підприємств, установ та організацій територіальної громади </w:t>
      </w:r>
      <w:r>
        <w:t xml:space="preserve">                             </w:t>
      </w:r>
      <w:r w:rsidRPr="008E6DC9">
        <w:t xml:space="preserve">м. </w:t>
      </w:r>
      <w:proofErr w:type="spellStart"/>
      <w:r w:rsidRPr="008E6DC9">
        <w:t>Сєвєродонецька</w:t>
      </w:r>
      <w:proofErr w:type="spellEnd"/>
      <w:r w:rsidRPr="008E6DC9">
        <w:t xml:space="preserve"> за 201</w:t>
      </w:r>
      <w:r w:rsidR="00715FF7">
        <w:t>5</w:t>
      </w:r>
      <w:r w:rsidRPr="008E6DC9">
        <w:t xml:space="preserve"> р</w:t>
      </w:r>
      <w:r>
        <w:t>ік</w:t>
      </w:r>
      <w:r w:rsidRPr="008E6DC9">
        <w:t xml:space="preserve"> (додається).</w:t>
      </w:r>
    </w:p>
    <w:p w:rsidR="007336EF" w:rsidRDefault="007336EF" w:rsidP="007336EF">
      <w:pPr>
        <w:pStyle w:val="a3"/>
        <w:numPr>
          <w:ilvl w:val="0"/>
          <w:numId w:val="1"/>
        </w:numPr>
        <w:tabs>
          <w:tab w:val="left" w:pos="992"/>
        </w:tabs>
        <w:ind w:left="0" w:firstLine="709"/>
      </w:pPr>
      <w:r w:rsidRPr="008E6DC9">
        <w:t xml:space="preserve">Фонду комунального майна </w:t>
      </w:r>
      <w:proofErr w:type="spellStart"/>
      <w:r>
        <w:t>Сєвєродонецької</w:t>
      </w:r>
      <w:proofErr w:type="spellEnd"/>
      <w:r>
        <w:t xml:space="preserve"> міської </w:t>
      </w:r>
      <w:r w:rsidRPr="008E6DC9">
        <w:t xml:space="preserve">ради довести до відома керівників комунальних підприємств, установ та організацій територіальної громади </w:t>
      </w:r>
      <w:r>
        <w:t xml:space="preserve">                                              </w:t>
      </w:r>
      <w:r w:rsidRPr="008E6DC9">
        <w:t xml:space="preserve">м. </w:t>
      </w:r>
      <w:proofErr w:type="spellStart"/>
      <w:r w:rsidRPr="008E6DC9">
        <w:t>Сєвєродонецька</w:t>
      </w:r>
      <w:proofErr w:type="spellEnd"/>
      <w:r w:rsidRPr="008E6DC9">
        <w:t xml:space="preserve"> графік засідань балансової комісії</w:t>
      </w:r>
      <w:r>
        <w:t xml:space="preserve"> та </w:t>
      </w:r>
      <w:r w:rsidRPr="008E6DC9">
        <w:t>забезпечити надання на розгляд балансової комісії таких документів</w:t>
      </w:r>
      <w:r>
        <w:t xml:space="preserve"> за 201</w:t>
      </w:r>
      <w:r w:rsidR="00715FF7">
        <w:t>5</w:t>
      </w:r>
      <w:r>
        <w:t xml:space="preserve"> рік</w:t>
      </w:r>
      <w:r w:rsidRPr="008E6DC9">
        <w:t>:</w:t>
      </w:r>
    </w:p>
    <w:p w:rsidR="007336EF" w:rsidRPr="008E6DC9" w:rsidRDefault="007336EF" w:rsidP="007336EF">
      <w:pPr>
        <w:pStyle w:val="a3"/>
        <w:numPr>
          <w:ilvl w:val="1"/>
          <w:numId w:val="1"/>
        </w:numPr>
        <w:tabs>
          <w:tab w:val="left" w:pos="992"/>
          <w:tab w:val="left" w:pos="1134"/>
        </w:tabs>
      </w:pPr>
      <w:r>
        <w:t xml:space="preserve"> Для комунальних підприємств: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</w:tabs>
      </w:pPr>
      <w:r w:rsidRPr="004C7536">
        <w:t>баланс (форма № 1; 1-м);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</w:tabs>
      </w:pPr>
      <w:r w:rsidRPr="004C7536">
        <w:t>звіт про фінансові результати (форма № 2; 2-м);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</w:tabs>
      </w:pPr>
      <w:r w:rsidRPr="004C7536">
        <w:t>звіт про рух грошових коштів (форма 3);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</w:tabs>
      </w:pPr>
      <w:r w:rsidRPr="004C7536">
        <w:t>звіт про власний капітал (форма 4);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</w:tabs>
      </w:pPr>
      <w:r w:rsidRPr="004C7536">
        <w:t>звіт про виконання фінансового плану;</w:t>
      </w:r>
    </w:p>
    <w:p w:rsidR="007336EF" w:rsidRPr="004C7536" w:rsidRDefault="007336EF" w:rsidP="009317B0">
      <w:pPr>
        <w:pStyle w:val="HTML"/>
        <w:numPr>
          <w:ilvl w:val="0"/>
          <w:numId w:val="2"/>
        </w:numPr>
        <w:tabs>
          <w:tab w:val="clear" w:pos="916"/>
          <w:tab w:val="left" w:pos="993"/>
        </w:tabs>
        <w:ind w:left="993" w:hanging="284"/>
        <w:rPr>
          <w:rFonts w:ascii="Times New Roman" w:hAnsi="Times New Roman" w:cs="Times New Roman"/>
          <w:sz w:val="24"/>
          <w:szCs w:val="24"/>
        </w:rPr>
      </w:pPr>
      <w:r w:rsidRPr="004C7536">
        <w:rPr>
          <w:rFonts w:ascii="Times New Roman" w:hAnsi="Times New Roman" w:cs="Times New Roman"/>
          <w:sz w:val="24"/>
          <w:szCs w:val="24"/>
        </w:rPr>
        <w:t>примітки до річ</w:t>
      </w:r>
      <w:r w:rsidR="00715FF7">
        <w:rPr>
          <w:rFonts w:ascii="Times New Roman" w:hAnsi="Times New Roman" w:cs="Times New Roman"/>
          <w:sz w:val="24"/>
          <w:szCs w:val="24"/>
        </w:rPr>
        <w:t>ної фінансової звітності (форма</w:t>
      </w:r>
      <w:r w:rsidRPr="004C7536">
        <w:rPr>
          <w:rFonts w:ascii="Times New Roman" w:hAnsi="Times New Roman" w:cs="Times New Roman"/>
          <w:sz w:val="24"/>
          <w:szCs w:val="24"/>
        </w:rPr>
        <w:t xml:space="preserve"> 5);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</w:tabs>
      </w:pPr>
      <w:r w:rsidRPr="004C7536">
        <w:t>довідка про наявність та рух основних засобів;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9"/>
      </w:pPr>
      <w:r w:rsidRPr="004C7536">
        <w:t>довідка про кредиторську та дебіторську заборгованість станом на кінець                       року;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709"/>
      </w:pPr>
      <w:r w:rsidRPr="004C7536">
        <w:t>довідка про заробітну плату (середня заробітна плата керівника, АУП, робітника, фонд оплати праці);</w:t>
      </w:r>
    </w:p>
    <w:p w:rsidR="007336EF" w:rsidRPr="004C7536" w:rsidRDefault="007336EF" w:rsidP="009317B0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C7536">
        <w:rPr>
          <w:rFonts w:ascii="Times New Roman" w:hAnsi="Times New Roman" w:cs="Times New Roman"/>
          <w:sz w:val="24"/>
          <w:szCs w:val="24"/>
        </w:rPr>
        <w:t>довідка про усунення порушень, виявлених контрольно-ревізійними органами;</w:t>
      </w:r>
    </w:p>
    <w:p w:rsidR="007336EF" w:rsidRPr="004C7536" w:rsidRDefault="007336EF" w:rsidP="009317B0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C7536">
        <w:rPr>
          <w:rFonts w:ascii="Times New Roman" w:hAnsi="Times New Roman" w:cs="Times New Roman"/>
          <w:sz w:val="24"/>
          <w:szCs w:val="24"/>
        </w:rPr>
        <w:t>довідка про оренду комунального майна (кількість укладених договорів оренди, обсяги надходжень від оренди, заборгованість по сплаті орендної плати);</w:t>
      </w:r>
    </w:p>
    <w:p w:rsidR="007336EF" w:rsidRPr="004C7536" w:rsidRDefault="007336EF" w:rsidP="009317B0">
      <w:pPr>
        <w:pStyle w:val="a5"/>
        <w:numPr>
          <w:ilvl w:val="0"/>
          <w:numId w:val="2"/>
        </w:numPr>
        <w:tabs>
          <w:tab w:val="left" w:pos="993"/>
          <w:tab w:val="left" w:pos="623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кваліфікаційна характеристика адміністративно-управлінського персоналу;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</w:tabs>
        <w:ind w:left="993" w:hanging="284"/>
      </w:pPr>
      <w:r w:rsidRPr="004C7536">
        <w:t xml:space="preserve">штатний розпис; 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4C7536">
        <w:t>звіт про виконання умов контракту керівником підприємства;</w:t>
      </w:r>
    </w:p>
    <w:p w:rsidR="007336EF" w:rsidRPr="004C7536" w:rsidRDefault="007336EF" w:rsidP="009317B0">
      <w:pPr>
        <w:pStyle w:val="a3"/>
        <w:numPr>
          <w:ilvl w:val="0"/>
          <w:numId w:val="2"/>
        </w:numPr>
        <w:tabs>
          <w:tab w:val="left" w:pos="993"/>
        </w:tabs>
        <w:ind w:left="0" w:firstLine="709"/>
      </w:pPr>
      <w:r w:rsidRPr="004C7536">
        <w:t>звіт про виконання пропозицій балансової комісії за підсумками роб</w:t>
      </w:r>
      <w:r w:rsidR="00A36B64">
        <w:t xml:space="preserve">оти за </w:t>
      </w:r>
      <w:r w:rsidR="00EE3B6E">
        <w:t xml:space="preserve">            </w:t>
      </w:r>
      <w:r w:rsidR="00A36B64">
        <w:t>2014</w:t>
      </w:r>
      <w:r w:rsidRPr="004C7536">
        <w:t xml:space="preserve"> рік.</w:t>
      </w:r>
    </w:p>
    <w:p w:rsidR="007336EF" w:rsidRPr="004C7536" w:rsidRDefault="007336EF" w:rsidP="007336EF">
      <w:pPr>
        <w:pStyle w:val="a3"/>
        <w:numPr>
          <w:ilvl w:val="1"/>
          <w:numId w:val="1"/>
        </w:numPr>
        <w:tabs>
          <w:tab w:val="left" w:pos="992"/>
          <w:tab w:val="left" w:pos="1134"/>
        </w:tabs>
      </w:pPr>
      <w:r w:rsidRPr="004C7536">
        <w:t xml:space="preserve"> Для бюджетних установ:</w:t>
      </w:r>
    </w:p>
    <w:p w:rsidR="007336EF" w:rsidRPr="004C7536" w:rsidRDefault="007336EF" w:rsidP="009317B0">
      <w:pPr>
        <w:pStyle w:val="a5"/>
        <w:numPr>
          <w:ilvl w:val="0"/>
          <w:numId w:val="3"/>
        </w:numPr>
        <w:tabs>
          <w:tab w:val="left" w:pos="993"/>
          <w:tab w:val="left" w:pos="6237"/>
        </w:tabs>
        <w:ind w:hanging="720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баланс (форма 1);</w:t>
      </w:r>
    </w:p>
    <w:p w:rsidR="007336EF" w:rsidRPr="004C7536" w:rsidRDefault="007336EF" w:rsidP="009317B0">
      <w:pPr>
        <w:pStyle w:val="a5"/>
        <w:numPr>
          <w:ilvl w:val="0"/>
          <w:numId w:val="3"/>
        </w:numPr>
        <w:tabs>
          <w:tab w:val="left" w:pos="993"/>
          <w:tab w:val="left" w:pos="6237"/>
        </w:tabs>
        <w:ind w:hanging="720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звіт про результати фінансової діяльності (форма № 9д, м);</w:t>
      </w:r>
    </w:p>
    <w:p w:rsidR="007336EF" w:rsidRPr="004C7536" w:rsidRDefault="007336EF" w:rsidP="009317B0">
      <w:pPr>
        <w:pStyle w:val="a5"/>
        <w:numPr>
          <w:ilvl w:val="0"/>
          <w:numId w:val="3"/>
        </w:numPr>
        <w:tabs>
          <w:tab w:val="left" w:pos="993"/>
          <w:tab w:val="left" w:pos="6237"/>
        </w:tabs>
        <w:ind w:left="1276" w:hanging="567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звіт про надходження та використання коштів загального фонду (форма 2 д, м);</w:t>
      </w:r>
    </w:p>
    <w:p w:rsidR="007336EF" w:rsidRPr="004C7536" w:rsidRDefault="007336EF" w:rsidP="009317B0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звіт про надходження і використання коштів, отриманих як плата за послуги, що надаються бюджетним установам (форма 4-1м);</w:t>
      </w:r>
    </w:p>
    <w:p w:rsidR="007336EF" w:rsidRPr="004C7536" w:rsidRDefault="007336EF" w:rsidP="009317B0">
      <w:pPr>
        <w:pStyle w:val="a5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звіт про надходження і використання коштів, отриманих за іншими джерелами власних надходжень бюджетних установ (форма 4-2м);</w:t>
      </w:r>
    </w:p>
    <w:p w:rsidR="007336EF" w:rsidRPr="004C7536" w:rsidRDefault="007336EF" w:rsidP="009317B0">
      <w:pPr>
        <w:pStyle w:val="a5"/>
        <w:numPr>
          <w:ilvl w:val="0"/>
          <w:numId w:val="3"/>
        </w:numPr>
        <w:tabs>
          <w:tab w:val="left" w:pos="993"/>
        </w:tabs>
        <w:ind w:hanging="720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звіт про рух необоротних активів (форма 5);</w:t>
      </w:r>
    </w:p>
    <w:p w:rsidR="007336EF" w:rsidRPr="004C7536" w:rsidRDefault="007336EF" w:rsidP="009317B0">
      <w:pPr>
        <w:pStyle w:val="a5"/>
        <w:numPr>
          <w:ilvl w:val="0"/>
          <w:numId w:val="3"/>
        </w:numPr>
        <w:tabs>
          <w:tab w:val="left" w:pos="993"/>
          <w:tab w:val="left" w:pos="6237"/>
        </w:tabs>
        <w:ind w:hanging="720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звіт про заборгованість бюджетних установ (форма 7 м);</w:t>
      </w:r>
    </w:p>
    <w:p w:rsidR="007336EF" w:rsidRPr="004C7536" w:rsidRDefault="007336EF" w:rsidP="009317B0">
      <w:pPr>
        <w:pStyle w:val="a5"/>
        <w:numPr>
          <w:ilvl w:val="0"/>
          <w:numId w:val="3"/>
        </w:numPr>
        <w:tabs>
          <w:tab w:val="left" w:pos="993"/>
          <w:tab w:val="left" w:pos="6237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довідку про наявність та рух основних засобів;</w:t>
      </w:r>
    </w:p>
    <w:p w:rsidR="007336EF" w:rsidRPr="004C7536" w:rsidRDefault="007336EF" w:rsidP="00A36B6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C7536">
        <w:rPr>
          <w:rFonts w:ascii="Times New Roman" w:hAnsi="Times New Roman" w:cs="Times New Roman"/>
          <w:sz w:val="24"/>
          <w:szCs w:val="24"/>
        </w:rPr>
        <w:t>довідка про оренду комунального майна (кількість укладених договорів оренди, обсяги надходжень від оренди);</w:t>
      </w:r>
    </w:p>
    <w:p w:rsidR="007336EF" w:rsidRDefault="007336EF" w:rsidP="00A36B64">
      <w:pPr>
        <w:pStyle w:val="a3"/>
        <w:numPr>
          <w:ilvl w:val="0"/>
          <w:numId w:val="3"/>
        </w:numPr>
        <w:tabs>
          <w:tab w:val="left" w:pos="0"/>
          <w:tab w:val="left" w:pos="709"/>
          <w:tab w:val="left" w:pos="993"/>
        </w:tabs>
        <w:ind w:left="0" w:firstLine="709"/>
      </w:pPr>
      <w:r w:rsidRPr="004C7536">
        <w:t>довідка про заробітну плату (середня заробітна плата керівника, АУП, робітника, фонд оплати праці);</w:t>
      </w:r>
    </w:p>
    <w:p w:rsidR="004A01AC" w:rsidRPr="004C7536" w:rsidRDefault="004A01AC" w:rsidP="004A01AC">
      <w:pPr>
        <w:pStyle w:val="a3"/>
        <w:tabs>
          <w:tab w:val="left" w:pos="0"/>
          <w:tab w:val="left" w:pos="709"/>
          <w:tab w:val="left" w:pos="993"/>
        </w:tabs>
        <w:ind w:left="709" w:firstLine="0"/>
      </w:pPr>
    </w:p>
    <w:p w:rsidR="007336EF" w:rsidRPr="004C7536" w:rsidRDefault="007336EF" w:rsidP="00A36B64">
      <w:pPr>
        <w:pStyle w:val="HTML"/>
        <w:numPr>
          <w:ilvl w:val="0"/>
          <w:numId w:val="3"/>
        </w:numPr>
        <w:tabs>
          <w:tab w:val="clear" w:pos="916"/>
          <w:tab w:val="clear" w:pos="1832"/>
          <w:tab w:val="clear" w:pos="2748"/>
          <w:tab w:val="left" w:pos="0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4C7536">
        <w:rPr>
          <w:rFonts w:ascii="Times New Roman" w:hAnsi="Times New Roman" w:cs="Times New Roman"/>
          <w:sz w:val="24"/>
          <w:szCs w:val="24"/>
        </w:rPr>
        <w:lastRenderedPageBreak/>
        <w:t>довідка про усунення недоліків та порушень, виявлених контрольно-ревізійними органами;</w:t>
      </w:r>
    </w:p>
    <w:p w:rsidR="007336EF" w:rsidRPr="004C7536" w:rsidRDefault="007336EF" w:rsidP="009317B0">
      <w:pPr>
        <w:pStyle w:val="a5"/>
        <w:numPr>
          <w:ilvl w:val="0"/>
          <w:numId w:val="3"/>
        </w:numPr>
        <w:tabs>
          <w:tab w:val="left" w:pos="993"/>
          <w:tab w:val="left" w:pos="6237"/>
        </w:tabs>
        <w:spacing w:after="0" w:line="240" w:lineRule="auto"/>
        <w:ind w:left="709" w:firstLine="0"/>
        <w:rPr>
          <w:rFonts w:ascii="Times New Roman" w:hAnsi="Times New Roman"/>
          <w:sz w:val="24"/>
          <w:szCs w:val="24"/>
        </w:rPr>
      </w:pPr>
      <w:r w:rsidRPr="004C7536">
        <w:rPr>
          <w:rFonts w:ascii="Times New Roman" w:hAnsi="Times New Roman"/>
          <w:sz w:val="24"/>
          <w:szCs w:val="24"/>
        </w:rPr>
        <w:t>кваліфікаційна характеристика адміністративно-управлінського персоналу;</w:t>
      </w:r>
    </w:p>
    <w:p w:rsidR="009317B0" w:rsidRDefault="007336EF" w:rsidP="00613D5E">
      <w:pPr>
        <w:pStyle w:val="a3"/>
        <w:numPr>
          <w:ilvl w:val="0"/>
          <w:numId w:val="3"/>
        </w:numPr>
        <w:tabs>
          <w:tab w:val="left" w:pos="0"/>
          <w:tab w:val="center" w:pos="993"/>
        </w:tabs>
        <w:ind w:left="0" w:firstLine="709"/>
      </w:pPr>
      <w:r w:rsidRPr="004C7536">
        <w:t>звіт про виконання пропозицій балансової комі</w:t>
      </w:r>
      <w:r w:rsidR="00723D62">
        <w:t xml:space="preserve">сії за підсумками роботи за </w:t>
      </w:r>
      <w:r w:rsidR="00613D5E">
        <w:t xml:space="preserve">               2014 рік</w:t>
      </w:r>
      <w:r w:rsidRPr="004C7536">
        <w:t>;</w:t>
      </w:r>
    </w:p>
    <w:p w:rsidR="007336EF" w:rsidRPr="00486D74" w:rsidRDefault="007336EF" w:rsidP="009317B0">
      <w:pPr>
        <w:pStyle w:val="a3"/>
        <w:numPr>
          <w:ilvl w:val="0"/>
          <w:numId w:val="3"/>
        </w:numPr>
        <w:tabs>
          <w:tab w:val="left" w:pos="993"/>
        </w:tabs>
        <w:ind w:hanging="720"/>
      </w:pPr>
      <w:r w:rsidRPr="00486D74">
        <w:t>штатний розпис.</w:t>
      </w:r>
    </w:p>
    <w:p w:rsidR="007336EF" w:rsidRPr="00486D74" w:rsidRDefault="007336EF" w:rsidP="007336EF">
      <w:pPr>
        <w:pStyle w:val="a3"/>
        <w:numPr>
          <w:ilvl w:val="0"/>
          <w:numId w:val="1"/>
        </w:numPr>
        <w:tabs>
          <w:tab w:val="left" w:pos="992"/>
        </w:tabs>
        <w:ind w:left="0" w:firstLine="709"/>
      </w:pPr>
      <w:r w:rsidRPr="00486D74">
        <w:t xml:space="preserve">Балансовій комісії за результатами розгляду фінансово-господарської діяльності комунальних підприємств, організацій та установ територіальної громади </w:t>
      </w:r>
      <w:r w:rsidR="00106931" w:rsidRPr="00486D74">
        <w:t xml:space="preserve">                                 </w:t>
      </w:r>
      <w:r w:rsidRPr="00486D74">
        <w:t xml:space="preserve">м. </w:t>
      </w:r>
      <w:proofErr w:type="spellStart"/>
      <w:r w:rsidRPr="00486D74">
        <w:t>Сєвєродонецька</w:t>
      </w:r>
      <w:proofErr w:type="spellEnd"/>
      <w:r w:rsidRPr="00486D74">
        <w:t>:</w:t>
      </w:r>
    </w:p>
    <w:p w:rsidR="007336EF" w:rsidRPr="00486D74" w:rsidRDefault="009317B0" w:rsidP="009317B0">
      <w:pPr>
        <w:pStyle w:val="a3"/>
        <w:tabs>
          <w:tab w:val="left" w:pos="993"/>
          <w:tab w:val="left" w:pos="1134"/>
        </w:tabs>
        <w:ind w:left="0" w:firstLine="709"/>
      </w:pPr>
      <w:r w:rsidRPr="00486D74">
        <w:t>4.1.</w:t>
      </w:r>
      <w:r w:rsidR="007336EF" w:rsidRPr="00486D74">
        <w:t xml:space="preserve">Надати висновки про фінансово-господарську діяльність комунальних підприємств, установ і організацій територіальної громади м. </w:t>
      </w:r>
      <w:proofErr w:type="spellStart"/>
      <w:r w:rsidR="007336EF" w:rsidRPr="00486D74">
        <w:t>Сєвєродонецька</w:t>
      </w:r>
      <w:proofErr w:type="spellEnd"/>
      <w:r w:rsidR="007336EF" w:rsidRPr="00486D74">
        <w:t xml:space="preserve"> за 201</w:t>
      </w:r>
      <w:r w:rsidR="00106931" w:rsidRPr="00486D74">
        <w:t>5</w:t>
      </w:r>
      <w:r w:rsidR="007336EF" w:rsidRPr="00486D74">
        <w:t xml:space="preserve"> рік та про виконання керівниками умов контрактів.</w:t>
      </w:r>
    </w:p>
    <w:p w:rsidR="007336EF" w:rsidRPr="00486D74" w:rsidRDefault="009317B0" w:rsidP="00A36B64">
      <w:pPr>
        <w:pStyle w:val="a3"/>
        <w:tabs>
          <w:tab w:val="left" w:pos="1134"/>
        </w:tabs>
        <w:ind w:left="0" w:firstLine="709"/>
      </w:pPr>
      <w:r w:rsidRPr="00486D74">
        <w:t>4.2.</w:t>
      </w:r>
      <w:r w:rsidR="007336EF" w:rsidRPr="00486D74">
        <w:t>Оцінити ефективність управління суб’єктами господарювання.</w:t>
      </w:r>
    </w:p>
    <w:p w:rsidR="007336EF" w:rsidRPr="00486D74" w:rsidRDefault="007336EF" w:rsidP="007336EF">
      <w:pPr>
        <w:pStyle w:val="a3"/>
        <w:tabs>
          <w:tab w:val="left" w:pos="992"/>
        </w:tabs>
        <w:ind w:left="0" w:firstLine="709"/>
      </w:pPr>
      <w:r w:rsidRPr="00486D74">
        <w:t xml:space="preserve">4.3.Підготувати на розгляд виконавчого комітету міської ради довідку про результати фінансово-господарської діяльності комунальних підприємств, установ та організацій територіальної громади м. </w:t>
      </w:r>
      <w:proofErr w:type="spellStart"/>
      <w:r w:rsidRPr="00486D74">
        <w:t>Сєвєродонецька</w:t>
      </w:r>
      <w:proofErr w:type="spellEnd"/>
      <w:r w:rsidRPr="00486D74">
        <w:t>.</w:t>
      </w:r>
    </w:p>
    <w:p w:rsidR="007336EF" w:rsidRPr="00486D74" w:rsidRDefault="007336EF" w:rsidP="007336EF">
      <w:pPr>
        <w:pStyle w:val="a3"/>
        <w:numPr>
          <w:ilvl w:val="0"/>
          <w:numId w:val="1"/>
        </w:numPr>
        <w:tabs>
          <w:tab w:val="left" w:pos="992"/>
        </w:tabs>
        <w:ind w:left="0" w:firstLine="709"/>
      </w:pPr>
      <w:r w:rsidRPr="00486D74">
        <w:t>Надати балансовій комісії право залучати до своєї роботи спеціалістів виконавчих органів міської ради.</w:t>
      </w:r>
    </w:p>
    <w:p w:rsidR="007336EF" w:rsidRPr="00486D74" w:rsidRDefault="00735B7E" w:rsidP="007336EF">
      <w:pPr>
        <w:pStyle w:val="a3"/>
        <w:numPr>
          <w:ilvl w:val="0"/>
          <w:numId w:val="1"/>
        </w:numPr>
        <w:tabs>
          <w:tab w:val="left" w:pos="992"/>
        </w:tabs>
        <w:ind w:left="0" w:firstLine="709"/>
      </w:pPr>
      <w:r w:rsidRPr="00486D74">
        <w:t>Дане розпорядження підлягає оприлюдненню</w:t>
      </w:r>
      <w:r w:rsidR="007336EF" w:rsidRPr="00486D74">
        <w:t xml:space="preserve">. </w:t>
      </w:r>
    </w:p>
    <w:p w:rsidR="007336EF" w:rsidRPr="00486D74" w:rsidRDefault="007336EF" w:rsidP="007336EF">
      <w:pPr>
        <w:pStyle w:val="a3"/>
        <w:numPr>
          <w:ilvl w:val="0"/>
          <w:numId w:val="1"/>
        </w:numPr>
        <w:tabs>
          <w:tab w:val="left" w:pos="992"/>
        </w:tabs>
        <w:ind w:left="0" w:firstLine="709"/>
      </w:pPr>
      <w:r w:rsidRPr="00486D74">
        <w:t xml:space="preserve"> Контроль за виконанням цього розпорядження покладаю на заступника міського голови</w:t>
      </w:r>
      <w:r w:rsidR="003B093A" w:rsidRPr="00486D74">
        <w:t>, начальника Фонду комунального майна</w:t>
      </w:r>
      <w:r w:rsidR="00CC7CED" w:rsidRPr="00486D74">
        <w:t xml:space="preserve"> </w:t>
      </w:r>
      <w:proofErr w:type="spellStart"/>
      <w:r w:rsidR="00CC7CED" w:rsidRPr="00486D74">
        <w:t>Ольшанського</w:t>
      </w:r>
      <w:proofErr w:type="spellEnd"/>
      <w:r w:rsidR="00CC7CED" w:rsidRPr="00486D74">
        <w:t xml:space="preserve"> О.В</w:t>
      </w:r>
      <w:r w:rsidR="00A36B64" w:rsidRPr="00486D74">
        <w:t>.</w:t>
      </w:r>
    </w:p>
    <w:p w:rsidR="007336EF" w:rsidRPr="00486D74" w:rsidRDefault="007336EF" w:rsidP="007336EF">
      <w:pPr>
        <w:tabs>
          <w:tab w:val="left" w:pos="7797"/>
        </w:tabs>
        <w:ind w:left="426" w:hanging="426"/>
        <w:rPr>
          <w:rFonts w:ascii="Times New Roman" w:hAnsi="Times New Roman"/>
          <w:b/>
          <w:sz w:val="24"/>
          <w:szCs w:val="24"/>
          <w:lang w:val="uk-UA"/>
        </w:rPr>
      </w:pPr>
    </w:p>
    <w:p w:rsidR="00A36B64" w:rsidRPr="00486D74" w:rsidRDefault="00A36B64" w:rsidP="00CC7CED">
      <w:pPr>
        <w:tabs>
          <w:tab w:val="left" w:pos="7797"/>
        </w:tabs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val="uk-UA"/>
        </w:rPr>
      </w:pPr>
      <w:r w:rsidRPr="00486D74">
        <w:rPr>
          <w:rFonts w:ascii="Times New Roman" w:hAnsi="Times New Roman"/>
          <w:b/>
          <w:sz w:val="24"/>
          <w:szCs w:val="24"/>
          <w:lang w:val="uk-UA"/>
        </w:rPr>
        <w:t>Секретар м</w:t>
      </w:r>
      <w:proofErr w:type="spellStart"/>
      <w:r w:rsidRPr="00486D74">
        <w:rPr>
          <w:rFonts w:ascii="Times New Roman" w:hAnsi="Times New Roman"/>
          <w:b/>
          <w:sz w:val="24"/>
          <w:szCs w:val="24"/>
        </w:rPr>
        <w:t>іськ</w:t>
      </w:r>
      <w:r w:rsidRPr="00486D74">
        <w:rPr>
          <w:rFonts w:ascii="Times New Roman" w:hAnsi="Times New Roman"/>
          <w:b/>
          <w:sz w:val="24"/>
          <w:szCs w:val="24"/>
          <w:lang w:val="uk-UA"/>
        </w:rPr>
        <w:t>ої</w:t>
      </w:r>
      <w:proofErr w:type="spellEnd"/>
      <w:r w:rsidRPr="00486D74">
        <w:rPr>
          <w:rFonts w:ascii="Times New Roman" w:hAnsi="Times New Roman"/>
          <w:b/>
          <w:sz w:val="24"/>
          <w:szCs w:val="24"/>
          <w:lang w:val="uk-UA"/>
        </w:rPr>
        <w:t xml:space="preserve"> ради</w:t>
      </w:r>
      <w:r w:rsidR="00FF3BEA" w:rsidRPr="00486D74">
        <w:rPr>
          <w:rFonts w:ascii="Times New Roman" w:hAnsi="Times New Roman"/>
          <w:b/>
          <w:sz w:val="24"/>
          <w:szCs w:val="24"/>
          <w:lang w:val="uk-UA"/>
        </w:rPr>
        <w:t>,</w:t>
      </w:r>
    </w:p>
    <w:p w:rsidR="00CC7CED" w:rsidRPr="00486D74" w:rsidRDefault="00A36B64" w:rsidP="00CC7CED">
      <w:pPr>
        <w:tabs>
          <w:tab w:val="left" w:pos="7797"/>
        </w:tabs>
        <w:spacing w:after="0" w:line="360" w:lineRule="auto"/>
        <w:ind w:left="426" w:hanging="426"/>
        <w:rPr>
          <w:rFonts w:ascii="Times New Roman" w:hAnsi="Times New Roman"/>
          <w:b/>
          <w:sz w:val="24"/>
          <w:szCs w:val="24"/>
          <w:lang w:val="uk-UA"/>
        </w:rPr>
      </w:pPr>
      <w:r w:rsidRPr="00486D74">
        <w:rPr>
          <w:rFonts w:ascii="Times New Roman" w:hAnsi="Times New Roman"/>
          <w:b/>
          <w:sz w:val="24"/>
          <w:szCs w:val="24"/>
          <w:lang w:val="uk-UA"/>
        </w:rPr>
        <w:t>в. о. міського голови</w:t>
      </w:r>
      <w:r w:rsidR="007336EF" w:rsidRPr="00486D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D141B4" w:rsidRPr="00486D74"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="007336EF" w:rsidRPr="00486D74">
        <w:rPr>
          <w:rFonts w:ascii="Times New Roman" w:hAnsi="Times New Roman"/>
          <w:b/>
          <w:sz w:val="24"/>
          <w:szCs w:val="24"/>
        </w:rPr>
        <w:t xml:space="preserve">   </w:t>
      </w:r>
      <w:r w:rsidR="00CC7CED" w:rsidRPr="00486D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336EF" w:rsidRPr="00486D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3BEA" w:rsidRPr="00486D74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CC7CED" w:rsidRPr="00486D74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7336EF" w:rsidRPr="00486D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FF3BEA" w:rsidRPr="00486D74">
        <w:rPr>
          <w:rFonts w:ascii="Times New Roman" w:hAnsi="Times New Roman"/>
          <w:b/>
          <w:sz w:val="24"/>
          <w:szCs w:val="24"/>
          <w:lang w:val="uk-UA"/>
        </w:rPr>
        <w:t>Г.</w:t>
      </w:r>
      <w:r w:rsidR="007336EF" w:rsidRPr="00486D74">
        <w:rPr>
          <w:rFonts w:ascii="Times New Roman" w:hAnsi="Times New Roman"/>
          <w:b/>
          <w:sz w:val="24"/>
          <w:szCs w:val="24"/>
          <w:lang w:val="uk-UA"/>
        </w:rPr>
        <w:t xml:space="preserve"> В.</w:t>
      </w:r>
      <w:r w:rsidR="00FF3BEA" w:rsidRPr="00486D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FF3BEA" w:rsidRPr="00486D74">
        <w:rPr>
          <w:rFonts w:ascii="Times New Roman" w:hAnsi="Times New Roman"/>
          <w:b/>
          <w:sz w:val="24"/>
          <w:szCs w:val="24"/>
          <w:lang w:val="uk-UA"/>
        </w:rPr>
        <w:t>Пригеба</w:t>
      </w:r>
      <w:proofErr w:type="spellEnd"/>
      <w:r w:rsidR="007336EF" w:rsidRPr="00486D7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CC7CED" w:rsidRPr="00486D74" w:rsidRDefault="00B00C37" w:rsidP="009C16C2">
      <w:pPr>
        <w:spacing w:line="240" w:lineRule="auto"/>
        <w:ind w:left="426" w:hanging="426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486D74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CC7CED" w:rsidRPr="00486D74" w:rsidRDefault="00CC7CED" w:rsidP="009C16C2">
      <w:pPr>
        <w:spacing w:after="0" w:line="240" w:lineRule="auto"/>
        <w:ind w:left="426" w:hanging="426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486D7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Головний спеціаліст відділу</w:t>
      </w:r>
    </w:p>
    <w:p w:rsidR="00CC7CED" w:rsidRPr="00486D74" w:rsidRDefault="00CC7CED" w:rsidP="00CC7CED">
      <w:pPr>
        <w:spacing w:after="0" w:line="240" w:lineRule="auto"/>
        <w:ind w:left="426" w:hanging="42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86D7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концесійних відносин та аналізу </w:t>
      </w:r>
    </w:p>
    <w:p w:rsidR="00CC7CED" w:rsidRPr="00486D74" w:rsidRDefault="00CC7CED" w:rsidP="00CC7CED">
      <w:pPr>
        <w:spacing w:after="0" w:line="240" w:lineRule="auto"/>
        <w:ind w:left="426" w:hanging="42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86D7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діяльності комунальних підприємств</w:t>
      </w:r>
    </w:p>
    <w:p w:rsidR="00CC7CED" w:rsidRPr="00486D74" w:rsidRDefault="00CC7CED" w:rsidP="00CC7CED">
      <w:pPr>
        <w:spacing w:after="0" w:line="240" w:lineRule="auto"/>
        <w:ind w:left="426" w:hanging="42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486D74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Фонду комунального майна</w:t>
      </w:r>
    </w:p>
    <w:p w:rsidR="00486D74" w:rsidRPr="00486D74" w:rsidRDefault="00486D74" w:rsidP="00B00C37">
      <w:pPr>
        <w:tabs>
          <w:tab w:val="left" w:pos="7010"/>
        </w:tabs>
        <w:spacing w:line="240" w:lineRule="auto"/>
        <w:ind w:left="426" w:hanging="426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sectPr w:rsidR="00486D74" w:rsidRPr="00486D74" w:rsidSect="004A01A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B2C"/>
    <w:multiLevelType w:val="hybridMultilevel"/>
    <w:tmpl w:val="A56248EA"/>
    <w:lvl w:ilvl="0" w:tplc="D588606C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41CEF"/>
    <w:multiLevelType w:val="hybridMultilevel"/>
    <w:tmpl w:val="8E7E1828"/>
    <w:lvl w:ilvl="0" w:tplc="DD1890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26707A5"/>
    <w:multiLevelType w:val="hybridMultilevel"/>
    <w:tmpl w:val="D04A450A"/>
    <w:lvl w:ilvl="0" w:tplc="8AAA3E02">
      <w:start w:val="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B2534A4"/>
    <w:multiLevelType w:val="multilevel"/>
    <w:tmpl w:val="239A382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F7C01DC"/>
    <w:multiLevelType w:val="hybridMultilevel"/>
    <w:tmpl w:val="4ECA026C"/>
    <w:lvl w:ilvl="0" w:tplc="1CE27B94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6EF"/>
    <w:rsid w:val="0005537B"/>
    <w:rsid w:val="000644C1"/>
    <w:rsid w:val="00106931"/>
    <w:rsid w:val="001C79E6"/>
    <w:rsid w:val="001D6EF6"/>
    <w:rsid w:val="001D77A0"/>
    <w:rsid w:val="002969BF"/>
    <w:rsid w:val="0034447C"/>
    <w:rsid w:val="003572C0"/>
    <w:rsid w:val="00381883"/>
    <w:rsid w:val="003B093A"/>
    <w:rsid w:val="003B3F1E"/>
    <w:rsid w:val="003C4F3B"/>
    <w:rsid w:val="003E309A"/>
    <w:rsid w:val="003E738B"/>
    <w:rsid w:val="003F1994"/>
    <w:rsid w:val="003F1BE7"/>
    <w:rsid w:val="003F6C75"/>
    <w:rsid w:val="00446E9B"/>
    <w:rsid w:val="00462A6A"/>
    <w:rsid w:val="00486D74"/>
    <w:rsid w:val="004A01AC"/>
    <w:rsid w:val="004E1AC4"/>
    <w:rsid w:val="00577B60"/>
    <w:rsid w:val="00595959"/>
    <w:rsid w:val="00613D5E"/>
    <w:rsid w:val="00643BF0"/>
    <w:rsid w:val="006604DC"/>
    <w:rsid w:val="006869A8"/>
    <w:rsid w:val="006E34AE"/>
    <w:rsid w:val="006F6D34"/>
    <w:rsid w:val="0071292D"/>
    <w:rsid w:val="0071292F"/>
    <w:rsid w:val="00715FF7"/>
    <w:rsid w:val="00723D62"/>
    <w:rsid w:val="007305EB"/>
    <w:rsid w:val="007336EF"/>
    <w:rsid w:val="00735B7E"/>
    <w:rsid w:val="00755CDF"/>
    <w:rsid w:val="00775C6B"/>
    <w:rsid w:val="007A39AE"/>
    <w:rsid w:val="007E3CD7"/>
    <w:rsid w:val="008133BE"/>
    <w:rsid w:val="009317B0"/>
    <w:rsid w:val="009C16C2"/>
    <w:rsid w:val="009C1A88"/>
    <w:rsid w:val="00A06BC1"/>
    <w:rsid w:val="00A12B00"/>
    <w:rsid w:val="00A36B64"/>
    <w:rsid w:val="00A57F55"/>
    <w:rsid w:val="00AD39C6"/>
    <w:rsid w:val="00AE6CB2"/>
    <w:rsid w:val="00B00C37"/>
    <w:rsid w:val="00C21D70"/>
    <w:rsid w:val="00C30460"/>
    <w:rsid w:val="00C44B56"/>
    <w:rsid w:val="00C53A69"/>
    <w:rsid w:val="00C55CFE"/>
    <w:rsid w:val="00C84B58"/>
    <w:rsid w:val="00CB21D9"/>
    <w:rsid w:val="00CB32C8"/>
    <w:rsid w:val="00CC0556"/>
    <w:rsid w:val="00CC2065"/>
    <w:rsid w:val="00CC7CED"/>
    <w:rsid w:val="00CF71CF"/>
    <w:rsid w:val="00D11449"/>
    <w:rsid w:val="00D141B4"/>
    <w:rsid w:val="00D610CF"/>
    <w:rsid w:val="00D82707"/>
    <w:rsid w:val="00DD6846"/>
    <w:rsid w:val="00E03D51"/>
    <w:rsid w:val="00E31DCE"/>
    <w:rsid w:val="00E828A2"/>
    <w:rsid w:val="00EE03D4"/>
    <w:rsid w:val="00EE1DEF"/>
    <w:rsid w:val="00EE3B6E"/>
    <w:rsid w:val="00F761CC"/>
    <w:rsid w:val="00FC59FF"/>
    <w:rsid w:val="00FD16FE"/>
    <w:rsid w:val="00FF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94"/>
  </w:style>
  <w:style w:type="paragraph" w:styleId="1">
    <w:name w:val="heading 1"/>
    <w:basedOn w:val="a"/>
    <w:next w:val="a"/>
    <w:link w:val="10"/>
    <w:qFormat/>
    <w:rsid w:val="007336EF"/>
    <w:pPr>
      <w:keepNext/>
      <w:spacing w:after="0" w:line="240" w:lineRule="auto"/>
      <w:ind w:left="1134" w:hanging="35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6EF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a3">
    <w:name w:val="Body Text"/>
    <w:basedOn w:val="a"/>
    <w:link w:val="a4"/>
    <w:semiHidden/>
    <w:rsid w:val="007336EF"/>
    <w:pPr>
      <w:spacing w:after="0" w:line="240" w:lineRule="auto"/>
      <w:ind w:left="1134" w:hanging="357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7336EF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336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134"/>
      <w:jc w:val="both"/>
    </w:pPr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7336EF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5">
    <w:name w:val="List Paragraph"/>
    <w:basedOn w:val="a"/>
    <w:uiPriority w:val="34"/>
    <w:qFormat/>
    <w:rsid w:val="007336EF"/>
    <w:pPr>
      <w:ind w:left="720"/>
      <w:contextualSpacing/>
      <w:jc w:val="both"/>
    </w:pPr>
    <w:rPr>
      <w:rFonts w:ascii="Calibri" w:eastAsia="Times New Roman" w:hAnsi="Calibri" w:cs="Times New Roman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A1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2B00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qFormat/>
    <w:rsid w:val="0010693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9">
    <w:name w:val="Название Знак"/>
    <w:basedOn w:val="a0"/>
    <w:link w:val="a8"/>
    <w:rsid w:val="0010693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a">
    <w:name w:val="Subtitle"/>
    <w:basedOn w:val="a"/>
    <w:link w:val="ab"/>
    <w:qFormat/>
    <w:rsid w:val="0010693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uk-UA"/>
    </w:rPr>
  </w:style>
  <w:style w:type="character" w:customStyle="1" w:styleId="ab">
    <w:name w:val="Подзаголовок Знак"/>
    <w:basedOn w:val="a0"/>
    <w:link w:val="aa"/>
    <w:rsid w:val="00106931"/>
    <w:rPr>
      <w:rFonts w:ascii="Times New Roman" w:eastAsia="Times New Roman" w:hAnsi="Times New Roman" w:cs="Times New Roman"/>
      <w:b/>
      <w:bCs/>
      <w:sz w:val="32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2016-03-28T13:14:00Z</cp:lastPrinted>
  <dcterms:created xsi:type="dcterms:W3CDTF">2015-02-25T11:13:00Z</dcterms:created>
  <dcterms:modified xsi:type="dcterms:W3CDTF">2016-03-31T05:47:00Z</dcterms:modified>
</cp:coreProperties>
</file>