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99" w:rsidRPr="00A61399" w:rsidRDefault="00A61399" w:rsidP="00A61399">
      <w:pPr>
        <w:shd w:val="clear" w:color="auto" w:fill="FFFFFF"/>
        <w:spacing w:after="60"/>
        <w:jc w:val="center"/>
        <w:outlineLvl w:val="1"/>
        <w:rPr>
          <w:rFonts w:ascii="Tahoma" w:eastAsia="Times New Roman" w:hAnsi="Tahoma" w:cs="Tahoma"/>
          <w:b/>
          <w:bCs/>
          <w:color w:val="4A4A4A"/>
          <w:sz w:val="31"/>
          <w:szCs w:val="31"/>
          <w:lang w:eastAsia="ru-RU"/>
        </w:rPr>
      </w:pPr>
      <w:r w:rsidRPr="00A61399">
        <w:rPr>
          <w:rFonts w:ascii="Tahoma" w:eastAsia="Times New Roman" w:hAnsi="Tahoma" w:cs="Tahoma"/>
          <w:b/>
          <w:bCs/>
          <w:color w:val="4A4A4A"/>
          <w:sz w:val="31"/>
          <w:szCs w:val="31"/>
          <w:lang w:eastAsia="ru-RU"/>
        </w:rPr>
        <w:t>СЄВЄРОДОНЕЦЬКА МІСЬКА РАДА</w:t>
      </w:r>
    </w:p>
    <w:p w:rsidR="00A61399" w:rsidRPr="00A61399" w:rsidRDefault="00A61399" w:rsidP="00A61399">
      <w:pPr>
        <w:shd w:val="clear" w:color="auto" w:fill="FFFFFF"/>
        <w:spacing w:after="60"/>
        <w:jc w:val="center"/>
        <w:outlineLvl w:val="1"/>
        <w:rPr>
          <w:rFonts w:ascii="Tahoma" w:eastAsia="Times New Roman" w:hAnsi="Tahoma" w:cs="Tahoma"/>
          <w:b/>
          <w:bCs/>
          <w:color w:val="4A4A4A"/>
          <w:sz w:val="31"/>
          <w:szCs w:val="31"/>
          <w:lang w:eastAsia="ru-RU"/>
        </w:rPr>
      </w:pPr>
      <w:r w:rsidRPr="00A61399">
        <w:rPr>
          <w:rFonts w:ascii="Tahoma" w:eastAsia="Times New Roman" w:hAnsi="Tahoma" w:cs="Tahoma"/>
          <w:b/>
          <w:bCs/>
          <w:color w:val="4A4A4A"/>
          <w:sz w:val="31"/>
          <w:szCs w:val="31"/>
          <w:lang w:eastAsia="ru-RU"/>
        </w:rPr>
        <w:t>ВИКОНАВЧИЙ КОМІТЕТ</w:t>
      </w:r>
    </w:p>
    <w:p w:rsidR="00A61399" w:rsidRPr="00A61399" w:rsidRDefault="00A61399" w:rsidP="00A61399">
      <w:pPr>
        <w:shd w:val="clear" w:color="auto" w:fill="FFFFFF"/>
        <w:spacing w:after="60"/>
        <w:jc w:val="center"/>
        <w:outlineLvl w:val="1"/>
        <w:rPr>
          <w:rFonts w:ascii="Tahoma" w:eastAsia="Times New Roman" w:hAnsi="Tahoma" w:cs="Tahoma"/>
          <w:b/>
          <w:bCs/>
          <w:color w:val="4A4A4A"/>
          <w:sz w:val="31"/>
          <w:szCs w:val="31"/>
          <w:lang w:eastAsia="ru-RU"/>
        </w:rPr>
      </w:pPr>
      <w:r w:rsidRPr="00A61399">
        <w:rPr>
          <w:rFonts w:ascii="Tahoma" w:eastAsia="Times New Roman" w:hAnsi="Tahoma" w:cs="Tahoma"/>
          <w:b/>
          <w:bCs/>
          <w:color w:val="4A4A4A"/>
          <w:sz w:val="31"/>
          <w:szCs w:val="31"/>
          <w:lang w:eastAsia="ru-RU"/>
        </w:rPr>
        <w:t>РІШЕННЯ  №947</w:t>
      </w:r>
    </w:p>
    <w:p w:rsidR="00A61399" w:rsidRPr="00A61399" w:rsidRDefault="00A61399" w:rsidP="00A61399">
      <w:pPr>
        <w:shd w:val="clear" w:color="auto" w:fill="FFFFFF"/>
        <w:spacing w:after="180" w:line="360" w:lineRule="atLeast"/>
        <w:jc w:val="both"/>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„26” листопада  2013 року</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м.Сєвєродонецьк</w:t>
      </w:r>
    </w:p>
    <w:p w:rsidR="00A61399" w:rsidRPr="00A61399" w:rsidRDefault="00A61399" w:rsidP="00A61399">
      <w:pPr>
        <w:shd w:val="clear" w:color="auto" w:fill="FFFFFF"/>
        <w:spacing w:after="60"/>
        <w:outlineLvl w:val="1"/>
        <w:rPr>
          <w:rFonts w:ascii="Tahoma" w:eastAsia="Times New Roman" w:hAnsi="Tahoma" w:cs="Tahoma"/>
          <w:b/>
          <w:bCs/>
          <w:color w:val="4A4A4A"/>
          <w:sz w:val="31"/>
          <w:szCs w:val="31"/>
          <w:lang w:eastAsia="ru-RU"/>
        </w:rPr>
      </w:pPr>
      <w:r w:rsidRPr="00A61399">
        <w:rPr>
          <w:rFonts w:ascii="Tahoma" w:eastAsia="Times New Roman" w:hAnsi="Tahoma" w:cs="Tahoma"/>
          <w:b/>
          <w:bCs/>
          <w:color w:val="4A4A4A"/>
          <w:sz w:val="31"/>
          <w:szCs w:val="31"/>
          <w:lang w:eastAsia="ru-RU"/>
        </w:rPr>
        <w:t>Про результати аналізу  розміщення тимчасових споруд на території міста Сєвєродонецька</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Керуючись ст. 40, 59 Закону України “Про місцеве самоврядування в Україні”, Законом України «Про регулювання містобудівної діяльності»,  рішенням виконкому міської ради №620 від 30.07.2013р. «Про деякі питання розміщення тимчасових споруд на території міста Сєвєродонецька», розглянувши  матеріали  аналізу розміщення тимчасових споруд на території міста Сєвєродонецька, підготовлені відділом містобудування та архітектури, враховуючи пропозиції робочої групи по підготовці Порядку  розміщення тимчасових споруд для провадження підприємницької діяльності на території Сєвєродонецької міської ради (протокол №7 від 11.11.2013р.), виконком міської ради</w:t>
      </w:r>
    </w:p>
    <w:p w:rsidR="00A61399" w:rsidRPr="00A61399" w:rsidRDefault="00A61399" w:rsidP="00A61399">
      <w:pPr>
        <w:shd w:val="clear" w:color="auto" w:fill="FFFFFF"/>
        <w:spacing w:after="180" w:line="360" w:lineRule="atLeast"/>
        <w:ind w:firstLine="720"/>
        <w:rPr>
          <w:rFonts w:ascii="Tahoma" w:eastAsia="Times New Roman" w:hAnsi="Tahoma" w:cs="Tahoma"/>
          <w:color w:val="4A4A4A"/>
          <w:sz w:val="11"/>
          <w:szCs w:val="11"/>
          <w:lang w:eastAsia="ru-RU"/>
        </w:rPr>
      </w:pPr>
      <w:r w:rsidRPr="00A61399">
        <w:rPr>
          <w:rFonts w:ascii="Tahoma" w:eastAsia="Times New Roman" w:hAnsi="Tahoma" w:cs="Tahoma"/>
          <w:color w:val="4A4A4A"/>
          <w:sz w:val="24"/>
          <w:szCs w:val="24"/>
          <w:lang w:val="uk-UA" w:eastAsia="ru-RU"/>
        </w:rPr>
        <w:t> </w:t>
      </w:r>
    </w:p>
    <w:p w:rsidR="00A61399" w:rsidRPr="00A61399" w:rsidRDefault="00A61399" w:rsidP="00A61399">
      <w:pPr>
        <w:shd w:val="clear" w:color="auto" w:fill="FFFFFF"/>
        <w:spacing w:after="60" w:line="266" w:lineRule="atLeast"/>
        <w:outlineLvl w:val="2"/>
        <w:rPr>
          <w:rFonts w:ascii="Tahoma" w:eastAsia="Times New Roman" w:hAnsi="Tahoma" w:cs="Tahoma"/>
          <w:b/>
          <w:bCs/>
          <w:color w:val="4A4A4A"/>
          <w:sz w:val="29"/>
          <w:szCs w:val="29"/>
          <w:lang w:eastAsia="ru-RU"/>
        </w:rPr>
      </w:pPr>
      <w:r w:rsidRPr="00A61399">
        <w:rPr>
          <w:rFonts w:ascii="Tahoma" w:eastAsia="Times New Roman" w:hAnsi="Tahoma" w:cs="Tahoma"/>
          <w:b/>
          <w:bCs/>
          <w:color w:val="4A4A4A"/>
          <w:sz w:val="29"/>
          <w:szCs w:val="29"/>
          <w:lang w:val="uk-UA" w:eastAsia="ru-RU"/>
        </w:rPr>
        <w:t>ВИРІШИВ:</w:t>
      </w:r>
    </w:p>
    <w:p w:rsidR="00A61399" w:rsidRPr="00A61399" w:rsidRDefault="00A61399" w:rsidP="00A61399">
      <w:pPr>
        <w:shd w:val="clear" w:color="auto" w:fill="FFFFFF"/>
        <w:jc w:val="both"/>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1. Прийняти до відома результати аналізу розміщення стаціонарних тимчасових споруд для провадження підприємницької діяльності (Додаток 1).</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2. Відділу містобудування та архітектури, Відділу земельних відносин та відділу торгівлі та побутового обслуговування населення прийняти до відома і використання в роботі результати аналізу.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3. Дане рішення підлягає оприлюдненню.</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4. Контроль за виконанням цього рішення покласти на заступника міського голови Кравченка В.Г.</w:t>
      </w:r>
    </w:p>
    <w:p w:rsidR="00A61399" w:rsidRPr="00A61399" w:rsidRDefault="00A61399" w:rsidP="00A6139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A61399">
        <w:rPr>
          <w:rFonts w:ascii="Tahoma" w:eastAsia="Times New Roman" w:hAnsi="Tahoma" w:cs="Tahoma"/>
          <w:color w:val="4A4A4A"/>
          <w:sz w:val="24"/>
          <w:szCs w:val="24"/>
          <w:lang w:val="uk-UA" w:eastAsia="ru-RU"/>
        </w:rPr>
        <w:t> </w:t>
      </w:r>
    </w:p>
    <w:p w:rsidR="00A61399" w:rsidRPr="00A61399" w:rsidRDefault="00A61399" w:rsidP="00A61399">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A61399">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7782"/>
        <w:gridCol w:w="1681"/>
      </w:tblGrid>
      <w:tr w:rsidR="00A61399" w:rsidRPr="00A61399" w:rsidTr="00A61399">
        <w:tc>
          <w:tcPr>
            <w:tcW w:w="9000" w:type="dxa"/>
            <w:tcBorders>
              <w:top w:val="nil"/>
              <w:left w:val="nil"/>
              <w:bottom w:val="nil"/>
              <w:right w:val="nil"/>
            </w:tcBorders>
            <w:shd w:val="clear" w:color="auto" w:fill="FFFFFF"/>
            <w:tcMar>
              <w:top w:w="0" w:type="dxa"/>
              <w:left w:w="108" w:type="dxa"/>
              <w:bottom w:w="0" w:type="dxa"/>
              <w:right w:w="108" w:type="dxa"/>
            </w:tcMar>
            <w:hideMark/>
          </w:tcPr>
          <w:p w:rsidR="00A61399" w:rsidRPr="00A61399" w:rsidRDefault="00A61399" w:rsidP="00A61399">
            <w:pPr>
              <w:spacing w:after="180" w:line="166" w:lineRule="atLeast"/>
              <w:rPr>
                <w:rFonts w:ascii="Times New Roman" w:eastAsia="Times New Roman" w:hAnsi="Times New Roman" w:cs="Times New Roman"/>
                <w:color w:val="4A4A4A"/>
                <w:sz w:val="24"/>
                <w:szCs w:val="24"/>
                <w:lang w:eastAsia="ru-RU"/>
              </w:rPr>
            </w:pPr>
            <w:r w:rsidRPr="00A61399">
              <w:rPr>
                <w:rFonts w:ascii="Times New Roman" w:eastAsia="Times New Roman" w:hAnsi="Times New Roman" w:cs="Times New Roman"/>
                <w:b/>
                <w:bCs/>
                <w:color w:val="4A4A4A"/>
                <w:sz w:val="24"/>
                <w:szCs w:val="24"/>
                <w:lang w:val="uk-UA" w:eastAsia="ru-RU"/>
              </w:rPr>
              <w:t>Секретар міської ради                                                          А.А.Гавриленко</w:t>
            </w:r>
          </w:p>
        </w:tc>
        <w:tc>
          <w:tcPr>
            <w:tcW w:w="2594" w:type="dxa"/>
            <w:tcBorders>
              <w:top w:val="nil"/>
              <w:left w:val="nil"/>
              <w:bottom w:val="nil"/>
              <w:right w:val="nil"/>
            </w:tcBorders>
            <w:shd w:val="clear" w:color="auto" w:fill="FFFFFF"/>
            <w:tcMar>
              <w:top w:w="0" w:type="dxa"/>
              <w:left w:w="108" w:type="dxa"/>
              <w:bottom w:w="0" w:type="dxa"/>
              <w:right w:w="108" w:type="dxa"/>
            </w:tcMar>
            <w:hideMark/>
          </w:tcPr>
          <w:p w:rsidR="00A61399" w:rsidRPr="00A61399" w:rsidRDefault="00A61399" w:rsidP="00A61399">
            <w:pPr>
              <w:spacing w:after="180" w:line="166" w:lineRule="atLeast"/>
              <w:rPr>
                <w:rFonts w:ascii="Times New Roman" w:eastAsia="Times New Roman" w:hAnsi="Times New Roman" w:cs="Times New Roman"/>
                <w:color w:val="4A4A4A"/>
                <w:sz w:val="24"/>
                <w:szCs w:val="24"/>
                <w:lang w:eastAsia="ru-RU"/>
              </w:rPr>
            </w:pPr>
            <w:r w:rsidRPr="00A61399">
              <w:rPr>
                <w:rFonts w:ascii="Times New Roman" w:eastAsia="Times New Roman" w:hAnsi="Times New Roman" w:cs="Times New Roman"/>
                <w:b/>
                <w:bCs/>
                <w:color w:val="4A4A4A"/>
                <w:sz w:val="24"/>
                <w:szCs w:val="24"/>
                <w:lang w:val="uk-UA" w:eastAsia="ru-RU"/>
              </w:rPr>
              <w:t>  </w:t>
            </w:r>
          </w:p>
        </w:tc>
      </w:tr>
      <w:tr w:rsidR="00A61399" w:rsidRPr="00A61399" w:rsidTr="00A61399">
        <w:tc>
          <w:tcPr>
            <w:tcW w:w="9000" w:type="dxa"/>
            <w:tcBorders>
              <w:top w:val="nil"/>
              <w:left w:val="nil"/>
              <w:bottom w:val="nil"/>
              <w:right w:val="nil"/>
            </w:tcBorders>
            <w:shd w:val="clear" w:color="auto" w:fill="FFFFFF"/>
            <w:tcMar>
              <w:top w:w="0" w:type="dxa"/>
              <w:left w:w="108" w:type="dxa"/>
              <w:bottom w:w="0" w:type="dxa"/>
              <w:right w:w="108" w:type="dxa"/>
            </w:tcMar>
            <w:hideMark/>
          </w:tcPr>
          <w:p w:rsidR="00A61399" w:rsidRPr="00A61399" w:rsidRDefault="00A61399" w:rsidP="00A61399">
            <w:pPr>
              <w:spacing w:after="180" w:line="166" w:lineRule="atLeast"/>
              <w:rPr>
                <w:rFonts w:ascii="Times New Roman" w:eastAsia="Times New Roman" w:hAnsi="Times New Roman" w:cs="Times New Roman"/>
                <w:color w:val="4A4A4A"/>
                <w:sz w:val="24"/>
                <w:szCs w:val="24"/>
                <w:lang w:eastAsia="ru-RU"/>
              </w:rPr>
            </w:pPr>
            <w:r w:rsidRPr="00A61399">
              <w:rPr>
                <w:rFonts w:ascii="Times New Roman" w:eastAsia="Times New Roman" w:hAnsi="Times New Roman" w:cs="Times New Roman"/>
                <w:b/>
                <w:bCs/>
                <w:color w:val="4A4A4A"/>
                <w:sz w:val="24"/>
                <w:szCs w:val="24"/>
                <w:lang w:val="uk-UA" w:eastAsia="ru-RU"/>
              </w:rPr>
              <w:t> </w:t>
            </w:r>
          </w:p>
        </w:tc>
        <w:tc>
          <w:tcPr>
            <w:tcW w:w="2594" w:type="dxa"/>
            <w:tcBorders>
              <w:top w:val="nil"/>
              <w:left w:val="nil"/>
              <w:bottom w:val="nil"/>
              <w:right w:val="nil"/>
            </w:tcBorders>
            <w:shd w:val="clear" w:color="auto" w:fill="FFFFFF"/>
            <w:tcMar>
              <w:top w:w="0" w:type="dxa"/>
              <w:left w:w="108" w:type="dxa"/>
              <w:bottom w:w="0" w:type="dxa"/>
              <w:right w:w="108" w:type="dxa"/>
            </w:tcMar>
            <w:hideMark/>
          </w:tcPr>
          <w:p w:rsidR="00A61399" w:rsidRPr="00A61399" w:rsidRDefault="00A61399" w:rsidP="00A61399">
            <w:pPr>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w:t>
            </w:r>
          </w:p>
        </w:tc>
      </w:tr>
    </w:tbl>
    <w:p w:rsidR="00A61399" w:rsidRPr="00A61399" w:rsidRDefault="00A61399" w:rsidP="00A61399">
      <w:pPr>
        <w:shd w:val="clear" w:color="auto" w:fill="FFFFFF"/>
        <w:spacing w:after="180" w:line="360" w:lineRule="atLeast"/>
        <w:jc w:val="right"/>
        <w:rPr>
          <w:rFonts w:ascii="Tahoma" w:eastAsia="Times New Roman" w:hAnsi="Tahoma" w:cs="Tahoma"/>
          <w:color w:val="4A4A4A"/>
          <w:sz w:val="11"/>
          <w:szCs w:val="11"/>
          <w:lang w:eastAsia="ru-RU"/>
        </w:rPr>
      </w:pPr>
      <w:r w:rsidRPr="00A61399">
        <w:rPr>
          <w:rFonts w:ascii="Tahoma" w:eastAsia="Times New Roman" w:hAnsi="Tahoma" w:cs="Tahoma"/>
          <w:color w:val="4A4A4A"/>
          <w:sz w:val="24"/>
          <w:szCs w:val="24"/>
          <w:lang w:val="uk-UA" w:eastAsia="ru-RU"/>
        </w:rPr>
        <w:t>                                                                                                           </w:t>
      </w:r>
      <w:r w:rsidRPr="00A61399">
        <w:rPr>
          <w:rFonts w:ascii="Tahoma" w:eastAsia="Times New Roman" w:hAnsi="Tahoma" w:cs="Tahoma"/>
          <w:i/>
          <w:iCs/>
          <w:color w:val="4A4A4A"/>
          <w:sz w:val="11"/>
          <w:lang w:eastAsia="ru-RU"/>
        </w:rPr>
        <w:t>  Додаток 1</w:t>
      </w:r>
    </w:p>
    <w:p w:rsidR="00A61399" w:rsidRPr="00A61399" w:rsidRDefault="00A61399" w:rsidP="00A61399">
      <w:pPr>
        <w:shd w:val="clear" w:color="auto" w:fill="FFFFFF"/>
        <w:spacing w:after="180" w:line="360" w:lineRule="atLeast"/>
        <w:jc w:val="right"/>
        <w:rPr>
          <w:rFonts w:ascii="Tahoma" w:eastAsia="Times New Roman" w:hAnsi="Tahoma" w:cs="Tahoma"/>
          <w:color w:val="4A4A4A"/>
          <w:sz w:val="11"/>
          <w:szCs w:val="11"/>
          <w:lang w:eastAsia="ru-RU"/>
        </w:rPr>
      </w:pPr>
      <w:r w:rsidRPr="00A61399">
        <w:rPr>
          <w:rFonts w:ascii="Tahoma" w:eastAsia="Times New Roman" w:hAnsi="Tahoma" w:cs="Tahoma"/>
          <w:i/>
          <w:iCs/>
          <w:color w:val="4A4A4A"/>
          <w:sz w:val="11"/>
          <w:lang w:eastAsia="ru-RU"/>
        </w:rPr>
        <w:t>                                                                                                             до рішення виконкому</w:t>
      </w:r>
    </w:p>
    <w:p w:rsidR="00A61399" w:rsidRPr="00A61399" w:rsidRDefault="00A61399" w:rsidP="00A61399">
      <w:pPr>
        <w:shd w:val="clear" w:color="auto" w:fill="FFFFFF"/>
        <w:spacing w:after="180" w:line="360" w:lineRule="atLeast"/>
        <w:jc w:val="right"/>
        <w:rPr>
          <w:rFonts w:ascii="Tahoma" w:eastAsia="Times New Roman" w:hAnsi="Tahoma" w:cs="Tahoma"/>
          <w:color w:val="4A4A4A"/>
          <w:sz w:val="11"/>
          <w:szCs w:val="11"/>
          <w:lang w:eastAsia="ru-RU"/>
        </w:rPr>
      </w:pPr>
      <w:r w:rsidRPr="00A61399">
        <w:rPr>
          <w:rFonts w:ascii="Tahoma" w:eastAsia="Times New Roman" w:hAnsi="Tahoma" w:cs="Tahoma"/>
          <w:i/>
          <w:iCs/>
          <w:color w:val="4A4A4A"/>
          <w:sz w:val="11"/>
          <w:lang w:eastAsia="ru-RU"/>
        </w:rPr>
        <w:t>                                                                                                             від 26.11.20013р  № 947</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b/>
          <w:bCs/>
          <w:color w:val="4A4A4A"/>
          <w:sz w:val="24"/>
          <w:szCs w:val="24"/>
          <w:lang w:val="uk-UA" w:eastAsia="ru-RU"/>
        </w:rPr>
        <w:t>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b/>
          <w:bCs/>
          <w:color w:val="4A4A4A"/>
          <w:sz w:val="24"/>
          <w:szCs w:val="24"/>
          <w:lang w:val="uk-UA" w:eastAsia="ru-RU"/>
        </w:rPr>
        <w:t> </w:t>
      </w:r>
    </w:p>
    <w:p w:rsidR="00A61399" w:rsidRPr="00A61399" w:rsidRDefault="00A61399" w:rsidP="00A61399">
      <w:pPr>
        <w:shd w:val="clear" w:color="auto" w:fill="FFFFFF"/>
        <w:spacing w:after="180" w:line="360" w:lineRule="atLeast"/>
        <w:jc w:val="center"/>
        <w:rPr>
          <w:rFonts w:ascii="Tahoma" w:eastAsia="Times New Roman" w:hAnsi="Tahoma" w:cs="Tahoma"/>
          <w:color w:val="4A4A4A"/>
          <w:sz w:val="11"/>
          <w:szCs w:val="11"/>
          <w:lang w:eastAsia="ru-RU"/>
        </w:rPr>
      </w:pPr>
      <w:r w:rsidRPr="00A61399">
        <w:rPr>
          <w:rFonts w:ascii="Tahoma" w:eastAsia="Times New Roman" w:hAnsi="Tahoma" w:cs="Tahoma"/>
          <w:b/>
          <w:bCs/>
          <w:color w:val="4A4A4A"/>
          <w:sz w:val="11"/>
          <w:lang w:eastAsia="ru-RU"/>
        </w:rPr>
        <w:t>                 Результати аналізу розміщення стаціонарних тимчасових споруд для</w:t>
      </w:r>
    </w:p>
    <w:p w:rsidR="00A61399" w:rsidRPr="00A61399" w:rsidRDefault="00A61399" w:rsidP="00A61399">
      <w:pPr>
        <w:shd w:val="clear" w:color="auto" w:fill="FFFFFF"/>
        <w:spacing w:after="180" w:line="360" w:lineRule="atLeast"/>
        <w:jc w:val="center"/>
        <w:rPr>
          <w:rFonts w:ascii="Tahoma" w:eastAsia="Times New Roman" w:hAnsi="Tahoma" w:cs="Tahoma"/>
          <w:color w:val="4A4A4A"/>
          <w:sz w:val="11"/>
          <w:szCs w:val="11"/>
          <w:lang w:eastAsia="ru-RU"/>
        </w:rPr>
      </w:pPr>
      <w:r w:rsidRPr="00A61399">
        <w:rPr>
          <w:rFonts w:ascii="Tahoma" w:eastAsia="Times New Roman" w:hAnsi="Tahoma" w:cs="Tahoma"/>
          <w:b/>
          <w:bCs/>
          <w:color w:val="4A4A4A"/>
          <w:sz w:val="11"/>
          <w:lang w:eastAsia="ru-RU"/>
        </w:rPr>
        <w:t>                  провадження підприємницької діяльності в місті Сєвєродонецьку</w:t>
      </w:r>
    </w:p>
    <w:p w:rsidR="00A61399" w:rsidRPr="00A61399" w:rsidRDefault="00A61399" w:rsidP="00A61399">
      <w:pPr>
        <w:shd w:val="clear" w:color="auto" w:fill="FFFFFF"/>
        <w:spacing w:after="180" w:line="360" w:lineRule="atLeast"/>
        <w:jc w:val="center"/>
        <w:rPr>
          <w:rFonts w:ascii="Tahoma" w:eastAsia="Times New Roman" w:hAnsi="Tahoma" w:cs="Tahoma"/>
          <w:color w:val="4A4A4A"/>
          <w:sz w:val="11"/>
          <w:szCs w:val="11"/>
          <w:lang w:eastAsia="ru-RU"/>
        </w:rPr>
      </w:pPr>
      <w:r w:rsidRPr="00A61399">
        <w:rPr>
          <w:rFonts w:ascii="Tahoma" w:eastAsia="Times New Roman" w:hAnsi="Tahoma" w:cs="Tahoma"/>
          <w:b/>
          <w:bCs/>
          <w:color w:val="4A4A4A"/>
          <w:sz w:val="11"/>
          <w:lang w:eastAsia="ru-RU"/>
        </w:rPr>
        <w:lastRenderedPageBreak/>
        <w:t>станом на 01.11.2013р.</w:t>
      </w:r>
    </w:p>
    <w:p w:rsidR="00A61399" w:rsidRPr="00A61399" w:rsidRDefault="00A61399" w:rsidP="00A61399">
      <w:pPr>
        <w:shd w:val="clear" w:color="auto" w:fill="FFFFFF"/>
        <w:spacing w:after="180" w:line="360" w:lineRule="atLeast"/>
        <w:jc w:val="both"/>
        <w:rPr>
          <w:rFonts w:ascii="Tahoma" w:eastAsia="Times New Roman" w:hAnsi="Tahoma" w:cs="Tahoma"/>
          <w:color w:val="4A4A4A"/>
          <w:sz w:val="11"/>
          <w:szCs w:val="11"/>
          <w:lang w:eastAsia="ru-RU"/>
        </w:rPr>
      </w:pPr>
      <w:r w:rsidRPr="00A61399">
        <w:rPr>
          <w:rFonts w:ascii="Tahoma" w:eastAsia="Times New Roman" w:hAnsi="Tahoma" w:cs="Tahoma"/>
          <w:b/>
          <w:bCs/>
          <w:color w:val="4A4A4A"/>
          <w:sz w:val="24"/>
          <w:szCs w:val="24"/>
          <w:lang w:val="uk-UA" w:eastAsia="ru-RU"/>
        </w:rPr>
        <w:t> </w:t>
      </w:r>
    </w:p>
    <w:p w:rsidR="00A61399" w:rsidRPr="00A61399" w:rsidRDefault="00A61399" w:rsidP="00A61399">
      <w:pPr>
        <w:shd w:val="clear" w:color="auto" w:fill="FFFFFF"/>
        <w:spacing w:after="180" w:line="360" w:lineRule="atLeast"/>
        <w:jc w:val="both"/>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На виконання рішення виконкому міської ради №620 від 30.07.2013р. «Про деякі питання розміщення тимчасових споруд на територіъ міста Сєвєродонецька», з метою визначення містобудівної ситуації в місті, для подальшого врахування в роботі, відділом містобудування та архітектури був проведений аналіз розміщення тимчасових споруд на відповідність Комплексній схемі розміщення тимчасових споруд у м.Сєвєродонецьку, затвердженої рішенням виконкому міської ради №490 від 11.06.2013р. та на відповідність зовнішнього вигляду тимчасових споруд сучасним архітектурним вимогам і нормам. Дані проведеного аналізу наведені в таблицях 1 та 2.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Всього було розглянуто 103 об’єкти з найменуванням “павільйон» та «кіоск», під які Сєвєродонецькою міською радою виділялись земельні ділянки та які розташовані на території міста Сєвєродонецька.</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Із них 84 споруди відносяться до тимчасових споруд, 15 -  капітальні споруди ( із них – 13 існуючі капітальні споруди, 2 споруди – капітальні, що будуються),      4 тимчасові споруди – демонтовані.</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Із 84 тимчасових споруд відповідають Комплексній схемі – 61, не відповідають – 23.</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Із тих тимчасових споруд, що відповідають Комплексній схемі,  – 5 споруд не використовуються, мають дуже зношений вигляд.</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Фактично із 84 тимчасових споруд можливо залишити  56 споруд . Не у всіх споруд їх зовнішній вигляд та конструкція відповідають сучасним архітектурним вимогам, біля деяких із них не в повному обсязі виконаний благоустрій, територія заставлена холодильним обладнанням. Такий стан потребує зміни конструкцій тимчасових споруд, виконання благоустрою та розміщення холодильного обладнання відповідно до нормативів. Ці вимоги необхідно визначити в паспортах прив’язки тимчасових споруд.</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Згідно законодавства тимчасові споруди, які не відповідають Комплексній схемі, паспортам прив’язки або не використовуються, підлягають демонтажу. Кількість споруд, що не відповідають Комплексній схемі, а також споруд що не використовуються та мають зношений вигляд – 28.</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Щодо капітальних павільйонів та кіосків, які прийняті в експлуатацію та на які оформлено право власності, то в даному випадку немає необхідності оформлення паспортів прив’язки тимчасових споруд, тому що вони не відносяться до тимчасових споруд.</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b/>
          <w:bCs/>
          <w:color w:val="4A4A4A"/>
          <w:sz w:val="11"/>
          <w:lang w:eastAsia="ru-RU"/>
        </w:rPr>
        <w:t>                  Керуючий справами виконкому                                        Л.Ф.Єфименко</w:t>
      </w:r>
    </w:p>
    <w:p w:rsidR="00A61399" w:rsidRPr="00A61399" w:rsidRDefault="00A61399" w:rsidP="00A61399">
      <w:pPr>
        <w:shd w:val="clear" w:color="auto" w:fill="FFFFFF"/>
        <w:spacing w:after="180" w:line="360" w:lineRule="atLeast"/>
        <w:rPr>
          <w:rFonts w:ascii="Tahoma" w:eastAsia="Times New Roman" w:hAnsi="Tahoma" w:cs="Tahoma"/>
          <w:color w:val="4A4A4A"/>
          <w:sz w:val="11"/>
          <w:szCs w:val="11"/>
          <w:lang w:eastAsia="ru-RU"/>
        </w:rPr>
      </w:pPr>
      <w:r w:rsidRPr="00A61399">
        <w:rPr>
          <w:rFonts w:ascii="Tahoma" w:eastAsia="Times New Roman" w:hAnsi="Tahoma" w:cs="Tahoma"/>
          <w:color w:val="4A4A4A"/>
          <w:sz w:val="11"/>
          <w:szCs w:val="11"/>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61399"/>
    <w:rsid w:val="0036611E"/>
    <w:rsid w:val="00A6139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6139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139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3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13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13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A61399"/>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613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6139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1399"/>
  </w:style>
  <w:style w:type="character" w:styleId="a4">
    <w:name w:val="Emphasis"/>
    <w:basedOn w:val="a0"/>
    <w:uiPriority w:val="20"/>
    <w:qFormat/>
    <w:rsid w:val="00A61399"/>
    <w:rPr>
      <w:i/>
      <w:iCs/>
    </w:rPr>
  </w:style>
  <w:style w:type="character" w:styleId="a5">
    <w:name w:val="Strong"/>
    <w:basedOn w:val="a0"/>
    <w:uiPriority w:val="22"/>
    <w:qFormat/>
    <w:rsid w:val="00A61399"/>
    <w:rPr>
      <w:b/>
      <w:bCs/>
    </w:rPr>
  </w:style>
</w:styles>
</file>

<file path=word/webSettings.xml><?xml version="1.0" encoding="utf-8"?>
<w:webSettings xmlns:r="http://schemas.openxmlformats.org/officeDocument/2006/relationships" xmlns:w="http://schemas.openxmlformats.org/wordprocessingml/2006/main">
  <w:divs>
    <w:div w:id="8317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Company>Северодонецкие вести</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2016-09-01T07:48:00Z</dcterms:created>
  <dcterms:modified xsi:type="dcterms:W3CDTF">2016-09-01T07:48:00Z</dcterms:modified>
</cp:coreProperties>
</file>