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F9C" w:rsidRPr="00DD0F9C" w:rsidRDefault="00DD0F9C" w:rsidP="00DD0F9C">
      <w:pPr>
        <w:shd w:val="clear" w:color="auto" w:fill="FFFFFF"/>
        <w:spacing w:after="60"/>
        <w:jc w:val="center"/>
        <w:outlineLvl w:val="1"/>
        <w:rPr>
          <w:rFonts w:ascii="Tahoma" w:eastAsia="Times New Roman" w:hAnsi="Tahoma" w:cs="Tahoma"/>
          <w:b/>
          <w:bCs/>
          <w:color w:val="4A4A4A"/>
          <w:sz w:val="31"/>
          <w:szCs w:val="31"/>
          <w:lang w:eastAsia="ru-RU"/>
        </w:rPr>
      </w:pPr>
      <w:r w:rsidRPr="00DD0F9C">
        <w:rPr>
          <w:rFonts w:ascii="Tahoma" w:eastAsia="Times New Roman" w:hAnsi="Tahoma" w:cs="Tahoma"/>
          <w:b/>
          <w:bCs/>
          <w:color w:val="4A4A4A"/>
          <w:sz w:val="31"/>
          <w:szCs w:val="31"/>
          <w:lang w:eastAsia="ru-RU"/>
        </w:rPr>
        <w:t>СЄВЄРОДОНЕЦЬКА МІСЬКА РАДА</w:t>
      </w:r>
    </w:p>
    <w:p w:rsidR="00DD0F9C" w:rsidRPr="00DD0F9C" w:rsidRDefault="00DD0F9C" w:rsidP="00DD0F9C">
      <w:pPr>
        <w:shd w:val="clear" w:color="auto" w:fill="FFFFFF"/>
        <w:spacing w:after="60"/>
        <w:jc w:val="center"/>
        <w:outlineLvl w:val="1"/>
        <w:rPr>
          <w:rFonts w:ascii="Tahoma" w:eastAsia="Times New Roman" w:hAnsi="Tahoma" w:cs="Tahoma"/>
          <w:b/>
          <w:bCs/>
          <w:color w:val="4A4A4A"/>
          <w:sz w:val="31"/>
          <w:szCs w:val="31"/>
          <w:lang w:eastAsia="ru-RU"/>
        </w:rPr>
      </w:pPr>
      <w:r w:rsidRPr="00DD0F9C">
        <w:rPr>
          <w:rFonts w:ascii="Tahoma" w:eastAsia="Times New Roman" w:hAnsi="Tahoma" w:cs="Tahoma"/>
          <w:b/>
          <w:bCs/>
          <w:color w:val="4A4A4A"/>
          <w:sz w:val="31"/>
          <w:szCs w:val="31"/>
          <w:lang w:eastAsia="ru-RU"/>
        </w:rPr>
        <w:t>ВИКОНАВЧИЙ КОМІТЕТ</w:t>
      </w:r>
    </w:p>
    <w:p w:rsidR="00DD0F9C" w:rsidRPr="00DD0F9C" w:rsidRDefault="00DD0F9C" w:rsidP="00DD0F9C">
      <w:pPr>
        <w:shd w:val="clear" w:color="auto" w:fill="FFFFFF"/>
        <w:spacing w:after="60"/>
        <w:jc w:val="center"/>
        <w:outlineLvl w:val="1"/>
        <w:rPr>
          <w:rFonts w:ascii="Tahoma" w:eastAsia="Times New Roman" w:hAnsi="Tahoma" w:cs="Tahoma"/>
          <w:b/>
          <w:bCs/>
          <w:color w:val="4A4A4A"/>
          <w:sz w:val="31"/>
          <w:szCs w:val="31"/>
          <w:lang w:eastAsia="ru-RU"/>
        </w:rPr>
      </w:pPr>
      <w:r w:rsidRPr="00DD0F9C">
        <w:rPr>
          <w:rFonts w:ascii="Tahoma" w:eastAsia="Times New Roman" w:hAnsi="Tahoma" w:cs="Tahoma"/>
          <w:b/>
          <w:bCs/>
          <w:color w:val="4A4A4A"/>
          <w:sz w:val="31"/>
          <w:szCs w:val="31"/>
          <w:lang w:eastAsia="ru-RU"/>
        </w:rPr>
        <w:t>РІШЕННЯ  №886</w:t>
      </w:r>
    </w:p>
    <w:p w:rsidR="00DD0F9C" w:rsidRPr="00DD0F9C" w:rsidRDefault="00DD0F9C" w:rsidP="00DD0F9C">
      <w:pPr>
        <w:shd w:val="clear" w:color="auto" w:fill="FFFFFF"/>
        <w:spacing w:after="180" w:line="360" w:lineRule="atLeast"/>
        <w:jc w:val="both"/>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  „29” жовтня  2013 року</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м.Сєвєродонецьк</w:t>
      </w:r>
    </w:p>
    <w:p w:rsidR="00DD0F9C" w:rsidRPr="00DD0F9C" w:rsidRDefault="00DD0F9C" w:rsidP="00DD0F9C">
      <w:pPr>
        <w:shd w:val="clear" w:color="auto" w:fill="FFFFFF"/>
        <w:spacing w:after="60"/>
        <w:outlineLvl w:val="1"/>
        <w:rPr>
          <w:rFonts w:ascii="Tahoma" w:eastAsia="Times New Roman" w:hAnsi="Tahoma" w:cs="Tahoma"/>
          <w:b/>
          <w:bCs/>
          <w:color w:val="4A4A4A"/>
          <w:sz w:val="31"/>
          <w:szCs w:val="31"/>
          <w:lang w:eastAsia="ru-RU"/>
        </w:rPr>
      </w:pPr>
      <w:r w:rsidRPr="00DD0F9C">
        <w:rPr>
          <w:rFonts w:ascii="Tahoma" w:eastAsia="Times New Roman" w:hAnsi="Tahoma" w:cs="Tahoma"/>
          <w:b/>
          <w:bCs/>
          <w:color w:val="4A4A4A"/>
          <w:sz w:val="31"/>
          <w:szCs w:val="31"/>
          <w:lang w:eastAsia="ru-RU"/>
        </w:rPr>
        <w:t>Про внесення змін до рішення виконавчого комітету Сєвєродонецької міської  ради №179 від 26.02.2013 р. «Про    визначення   адреси  вбудованого нежитлового приміщення площею 304,5 кв.м , розташованого по вул.Курчатова, буд.23, мікрорайон 82»</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24"/>
          <w:szCs w:val="24"/>
          <w:lang w:val="uk-UA" w:eastAsia="ru-RU"/>
        </w:rPr>
        <w:t> </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24"/>
          <w:szCs w:val="24"/>
          <w:lang w:val="uk-UA" w:eastAsia="ru-RU"/>
        </w:rPr>
        <w:t> </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             Керуючись  п. 6 ст.59  Закону України “Про місцеве самоврядування в Україні”, рішенням виконавчого комітету Сєвєродонецької міської ради №56 від 22.01.2013р. «Про затвердження Порядку нумерації об’єктів нерухомості для ведення обліку об’єктів нерухомого майна на території Сєвєродонецької міської ради», розглянувши заяву Фонду комунального майна Сєвєродонецької міської ради про внесення змін до рішення виконавчого комітету Сєвєродонецької міської  ради №179 від 26.02.2013 р. «Про    визначення   адреси  вбудованого нежитлового приміщення площею 304,5 кв.м , розташованого по вул.Курчатова, буд.23, мікрорайон 82», виконком міської ради</w:t>
      </w:r>
    </w:p>
    <w:p w:rsidR="00DD0F9C" w:rsidRPr="00DD0F9C" w:rsidRDefault="00DD0F9C" w:rsidP="00DD0F9C">
      <w:pPr>
        <w:shd w:val="clear" w:color="auto" w:fill="FFFFFF"/>
        <w:spacing w:after="180" w:line="360" w:lineRule="atLeast"/>
        <w:ind w:firstLine="720"/>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val="uk-UA" w:eastAsia="ru-RU"/>
        </w:rPr>
        <w:t> </w:t>
      </w:r>
    </w:p>
    <w:p w:rsidR="00DD0F9C" w:rsidRPr="00DD0F9C" w:rsidRDefault="00DD0F9C" w:rsidP="00DD0F9C">
      <w:pPr>
        <w:shd w:val="clear" w:color="auto" w:fill="FFFFFF"/>
        <w:spacing w:after="60" w:line="278" w:lineRule="atLeast"/>
        <w:outlineLvl w:val="2"/>
        <w:rPr>
          <w:rFonts w:ascii="Tahoma" w:eastAsia="Times New Roman" w:hAnsi="Tahoma" w:cs="Tahoma"/>
          <w:b/>
          <w:bCs/>
          <w:color w:val="4A4A4A"/>
          <w:sz w:val="29"/>
          <w:szCs w:val="29"/>
          <w:lang w:eastAsia="ru-RU"/>
        </w:rPr>
      </w:pPr>
      <w:r w:rsidRPr="00DD0F9C">
        <w:rPr>
          <w:rFonts w:ascii="Tahoma" w:eastAsia="Times New Roman" w:hAnsi="Tahoma" w:cs="Tahoma"/>
          <w:b/>
          <w:bCs/>
          <w:color w:val="4A4A4A"/>
          <w:sz w:val="29"/>
          <w:szCs w:val="29"/>
          <w:lang w:val="uk-UA" w:eastAsia="ru-RU"/>
        </w:rPr>
        <w:t>ВИРІШИВ:</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imes New Roman" w:eastAsia="Times New Roman" w:hAnsi="Times New Roman" w:cs="Times New Roman"/>
          <w:color w:val="4A4A4A"/>
          <w:sz w:val="24"/>
          <w:szCs w:val="24"/>
          <w:lang w:val="uk-UA" w:eastAsia="ru-RU"/>
        </w:rPr>
        <w:t> </w:t>
      </w:r>
      <w:r w:rsidRPr="00DD0F9C">
        <w:rPr>
          <w:rFonts w:ascii="Tahoma" w:eastAsia="Times New Roman" w:hAnsi="Tahoma" w:cs="Tahoma"/>
          <w:color w:val="4A4A4A"/>
          <w:sz w:val="12"/>
          <w:szCs w:val="12"/>
          <w:lang w:eastAsia="ru-RU"/>
        </w:rPr>
        <w:t>          1. Внести  до рішення виконавчого комітету Сєвєродонецької міської ради №179 від 26.02.2013 р. «Про    визначення   адреси  вбудованого нежитлового приміщення площею 304,5 кв.м , розташованого по вул.Курчатова, буд.23, мікрорайон 82», такі зміни:</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            -  по всьому тексту рішення слова та цифри «304,5 кв.м» замінити на слова та цифри «313,1 кв.м».</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2.      Дане  рішення підлягає оприлюдненню.</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3. Центру поштового зв’язку № 14 ЛД УДППЗ "Укрпошта"  та цеху телекомунікаційних послуг № 20 ЛФ ВАТ "Укртелеком"  прийняти до відома визначену  адресу.</w:t>
      </w:r>
    </w:p>
    <w:p w:rsidR="00DD0F9C" w:rsidRPr="00DD0F9C" w:rsidRDefault="00DD0F9C" w:rsidP="00DD0F9C">
      <w:pPr>
        <w:shd w:val="clear" w:color="auto" w:fill="FFFFFF"/>
        <w:spacing w:after="180" w:line="360" w:lineRule="atLeast"/>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eastAsia="ru-RU"/>
        </w:rPr>
        <w:t>4. Контроль за виконанням цього рішення покласти на заступника міського голови Кравченка В.Г.</w:t>
      </w:r>
    </w:p>
    <w:p w:rsidR="00DD0F9C" w:rsidRPr="00DD0F9C" w:rsidRDefault="00DD0F9C" w:rsidP="00DD0F9C">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DD0F9C">
        <w:rPr>
          <w:rFonts w:ascii="Tahoma" w:eastAsia="Times New Roman" w:hAnsi="Tahoma" w:cs="Tahoma"/>
          <w:color w:val="4A4A4A"/>
          <w:sz w:val="24"/>
          <w:szCs w:val="24"/>
          <w:lang w:val="uk-UA" w:eastAsia="ru-RU"/>
        </w:rPr>
        <w:t> </w:t>
      </w:r>
    </w:p>
    <w:p w:rsidR="00DD0F9C" w:rsidRPr="00DD0F9C" w:rsidRDefault="00DD0F9C" w:rsidP="00DD0F9C">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DD0F9C">
        <w:rPr>
          <w:rFonts w:ascii="Tahoma" w:eastAsia="Times New Roman" w:hAnsi="Tahoma" w:cs="Tahoma"/>
          <w:color w:val="4A4A4A"/>
          <w:sz w:val="24"/>
          <w:szCs w:val="24"/>
          <w:lang w:val="uk-UA" w:eastAsia="ru-RU"/>
        </w:rPr>
        <w:t> </w:t>
      </w:r>
    </w:p>
    <w:tbl>
      <w:tblPr>
        <w:tblW w:w="0" w:type="auto"/>
        <w:tblInd w:w="108" w:type="dxa"/>
        <w:shd w:val="clear" w:color="auto" w:fill="FFFFFF"/>
        <w:tblCellMar>
          <w:left w:w="0" w:type="dxa"/>
          <w:right w:w="0" w:type="dxa"/>
        </w:tblCellMar>
        <w:tblLook w:val="04A0"/>
      </w:tblPr>
      <w:tblGrid>
        <w:gridCol w:w="8274"/>
        <w:gridCol w:w="1189"/>
      </w:tblGrid>
      <w:tr w:rsidR="00DD0F9C" w:rsidRPr="00DD0F9C" w:rsidTr="00DD0F9C">
        <w:tc>
          <w:tcPr>
            <w:tcW w:w="9360" w:type="dxa"/>
            <w:tcBorders>
              <w:top w:val="nil"/>
              <w:left w:val="nil"/>
              <w:bottom w:val="nil"/>
              <w:right w:val="nil"/>
            </w:tcBorders>
            <w:shd w:val="clear" w:color="auto" w:fill="FFFFFF"/>
            <w:tcMar>
              <w:top w:w="0" w:type="dxa"/>
              <w:left w:w="108" w:type="dxa"/>
              <w:bottom w:w="0" w:type="dxa"/>
              <w:right w:w="108" w:type="dxa"/>
            </w:tcMar>
            <w:hideMark/>
          </w:tcPr>
          <w:p w:rsidR="00DD0F9C" w:rsidRPr="00DD0F9C" w:rsidRDefault="00DD0F9C" w:rsidP="00DD0F9C">
            <w:pPr>
              <w:spacing w:after="180" w:line="174" w:lineRule="atLeast"/>
              <w:rPr>
                <w:rFonts w:ascii="Times New Roman" w:eastAsia="Times New Roman" w:hAnsi="Times New Roman" w:cs="Times New Roman"/>
                <w:color w:val="4A4A4A"/>
                <w:sz w:val="24"/>
                <w:szCs w:val="24"/>
                <w:lang w:eastAsia="ru-RU"/>
              </w:rPr>
            </w:pPr>
            <w:r w:rsidRPr="00DD0F9C">
              <w:rPr>
                <w:rFonts w:ascii="Times New Roman" w:eastAsia="Times New Roman" w:hAnsi="Times New Roman" w:cs="Times New Roman"/>
                <w:b/>
                <w:bCs/>
                <w:color w:val="4A4A4A"/>
                <w:sz w:val="24"/>
                <w:szCs w:val="24"/>
                <w:lang w:val="uk-UA" w:eastAsia="ru-RU"/>
              </w:rPr>
              <w:t>Міський голова                                                                                     В.В.Казаков</w:t>
            </w:r>
          </w:p>
        </w:tc>
        <w:tc>
          <w:tcPr>
            <w:tcW w:w="2234" w:type="dxa"/>
            <w:tcBorders>
              <w:top w:val="nil"/>
              <w:left w:val="nil"/>
              <w:bottom w:val="nil"/>
              <w:right w:val="nil"/>
            </w:tcBorders>
            <w:shd w:val="clear" w:color="auto" w:fill="FFFFFF"/>
            <w:tcMar>
              <w:top w:w="0" w:type="dxa"/>
              <w:left w:w="108" w:type="dxa"/>
              <w:bottom w:w="0" w:type="dxa"/>
              <w:right w:w="108" w:type="dxa"/>
            </w:tcMar>
            <w:hideMark/>
          </w:tcPr>
          <w:p w:rsidR="00DD0F9C" w:rsidRPr="00DD0F9C" w:rsidRDefault="00DD0F9C" w:rsidP="00DD0F9C">
            <w:pPr>
              <w:spacing w:after="180" w:line="174" w:lineRule="atLeast"/>
              <w:rPr>
                <w:rFonts w:ascii="Times New Roman" w:eastAsia="Times New Roman" w:hAnsi="Times New Roman" w:cs="Times New Roman"/>
                <w:color w:val="4A4A4A"/>
                <w:sz w:val="24"/>
                <w:szCs w:val="24"/>
                <w:lang w:eastAsia="ru-RU"/>
              </w:rPr>
            </w:pPr>
            <w:r w:rsidRPr="00DD0F9C">
              <w:rPr>
                <w:rFonts w:ascii="Times New Roman" w:eastAsia="Times New Roman" w:hAnsi="Times New Roman" w:cs="Times New Roman"/>
                <w:b/>
                <w:bCs/>
                <w:color w:val="4A4A4A"/>
                <w:sz w:val="24"/>
                <w:szCs w:val="24"/>
                <w:lang w:val="uk-UA" w:eastAsia="ru-RU"/>
              </w:rPr>
              <w:t>  </w:t>
            </w:r>
          </w:p>
        </w:tc>
      </w:tr>
    </w:tbl>
    <w:p w:rsidR="00DD0F9C" w:rsidRPr="00DD0F9C" w:rsidRDefault="00DD0F9C" w:rsidP="00DD0F9C">
      <w:pPr>
        <w:shd w:val="clear" w:color="auto" w:fill="FFFFFF"/>
        <w:spacing w:after="180" w:line="174" w:lineRule="atLeast"/>
        <w:jc w:val="both"/>
        <w:rPr>
          <w:rFonts w:ascii="Tahoma" w:eastAsia="Times New Roman" w:hAnsi="Tahoma" w:cs="Tahoma"/>
          <w:color w:val="4A4A4A"/>
          <w:sz w:val="12"/>
          <w:szCs w:val="12"/>
          <w:lang w:eastAsia="ru-RU"/>
        </w:rPr>
      </w:pPr>
      <w:r w:rsidRPr="00DD0F9C">
        <w:rPr>
          <w:rFonts w:ascii="Tahoma" w:eastAsia="Times New Roman" w:hAnsi="Tahoma" w:cs="Tahoma"/>
          <w:color w:val="4A4A4A"/>
          <w:sz w:val="12"/>
          <w:szCs w:val="12"/>
          <w:lang w:val="uk-UA"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DD0F9C"/>
    <w:rsid w:val="00963091"/>
    <w:rsid w:val="00C62C0A"/>
    <w:rsid w:val="00DD0F9C"/>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DD0F9C"/>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D0F9C"/>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D0F9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D0F9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D0F9C"/>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DD0F9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DD0F9C"/>
    <w:rPr>
      <w:rFonts w:ascii="Times New Roman" w:eastAsia="Times New Roman" w:hAnsi="Times New Roman" w:cs="Times New Roman"/>
      <w:sz w:val="24"/>
      <w:szCs w:val="24"/>
      <w:lang w:eastAsia="ru-RU"/>
    </w:rPr>
  </w:style>
  <w:style w:type="paragraph" w:customStyle="1" w:styleId="bodytext2">
    <w:name w:val="bodytext2"/>
    <w:basedOn w:val="a"/>
    <w:rsid w:val="00DD0F9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
    <w:name w:val="fontstyle"/>
    <w:basedOn w:val="a0"/>
    <w:rsid w:val="00DD0F9C"/>
  </w:style>
</w:styles>
</file>

<file path=word/webSettings.xml><?xml version="1.0" encoding="utf-8"?>
<w:webSettings xmlns:r="http://schemas.openxmlformats.org/officeDocument/2006/relationships" xmlns:w="http://schemas.openxmlformats.org/wordprocessingml/2006/main">
  <w:divs>
    <w:div w:id="83422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Company>Северодонецкие вести</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2016-08-31T08:23:00Z</dcterms:created>
  <dcterms:modified xsi:type="dcterms:W3CDTF">2016-08-31T08:23:00Z</dcterms:modified>
</cp:coreProperties>
</file>