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5C" w:rsidRPr="008F005C" w:rsidRDefault="008F005C" w:rsidP="008F00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8F005C" w:rsidRPr="008F005C" w:rsidRDefault="008F005C" w:rsidP="008F00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8F005C" w:rsidRPr="008F005C" w:rsidRDefault="008F005C" w:rsidP="008F00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Сімдесят четверта (чергова) сесiя</w:t>
      </w:r>
    </w:p>
    <w:p w:rsidR="008F005C" w:rsidRPr="008F005C" w:rsidRDefault="008F005C" w:rsidP="008F00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№3142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 жовтня 2013 року                                                                                       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F005C" w:rsidRPr="008F005C" w:rsidRDefault="008F005C" w:rsidP="008F005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проекту договору</w:t>
      </w:r>
      <w:r w:rsidRPr="008F005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дольову (пайову) участь» </w:t>
      </w:r>
      <w:r w:rsidRPr="008F005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26 Закону України «Про місцеве самоврядування в Україні»,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беручи до уваги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рішення 67-ї (чергової) сесії Сєвєродонецької міської ради шостого скликання від 25 липня 2013 року № 2887 «Про заходи щодо реконструкції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гуртожитку за адресою: м.Сєвєродонецьк, вул. Маяковського,10 під багатоквартирний житловий будинок»,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Сєвєродонецька міська рада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8F005C" w:rsidRPr="008F005C" w:rsidRDefault="008F005C" w:rsidP="008F005C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проект договору «Про дольову (пайову) участь» (додається).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Доручити міському голові Казакову В.В. від імені Сєвєродонецької міської ради підписати з ТОВ «А.О. «Мрія-Інвест» договір про дольову (пайову) участь, предметом якого є об’єднання майна і зусиль у діях щодо реконструкції гуртожитку під багатоквартирний будинок за адресою: м. Сєвєродонецьк, вул. Маяковського,10.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4.   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власністю.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firstLine="751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i/>
          <w:iCs/>
          <w:color w:val="4A4A4A"/>
          <w:sz w:val="24"/>
          <w:szCs w:val="24"/>
          <w:lang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Договір № ___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про пайову (дольову) участь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                                                               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«___» ____________ 2013р.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Сєвєродонецька міська рада Луганської області, в подальшому поіменована «Сторона 1», в особі Міського голови Казакова В.В., який діє на підставі ЗУ «Про місцеве самоврядування в Україні», з одного боку, та Товариство з обмеженою відповідальністю «А.О. «Мрія-Інвест» в подальшому поіменоване «Сторона 2», в особі Генерального директора Бахмета О.М., який діє на підставі Статуту, з іншого боку, в подальшому поіменовані Сторони, уклали цей Договір про наступне: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цей Договір укладається на виконання Програми сприяння забезпечення житлом педагогічних і науково-педагогічних працівників, медичних та фармацевтичних працівників культури в м.Сєвєродонецьк на 2013 р.- 2017 р. (Рішення № 2383 Сєвєродонецької міської ради від 28.12.2012 р.); Програми забезпечення молоді житлом в м. Сєвєродонецьк на 2013-2017 р. (Рішення №2414 Сєвєродонецької міської ради від 21.01.2013 р.); </w:t>
      </w:r>
      <w:r w:rsidRPr="008F005C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Програми надання пільгових довготермінових кредитів молодим сім'ям та одиноким молодим громадянам на будівництво (реконструкцію) і придбання житла (Постанова КМУ від 29 травня 2001 року №584); Порядку забезпечення громадян доступним житлом (Постанова КМУ № 140 в редакції згідно Постанови КМУ № 568 від 11 травня 2011 року); Порядку здешевлення вартості іпотечних кредитів для забезпечення доступним житлом громадян, які потребують поліпшення житлових умов (Постанова КМУ № 343 від 25 квітня 2012 року)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Предмет Договору</w:t>
      </w:r>
    </w:p>
    <w:p w:rsidR="008F005C" w:rsidRPr="008F005C" w:rsidRDefault="008F005C" w:rsidP="008F005C">
      <w:pPr>
        <w:shd w:val="clear" w:color="auto" w:fill="FFFFFF"/>
        <w:spacing w:before="100" w:after="100" w:line="360" w:lineRule="atLeast"/>
        <w:ind w:left="2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Сторони за Договором зобов'язуються шляхом об'єднання майна Сєвєродонецької міської ради, майна, зусиль та коштів ТОВ “А.О. “Мрія-Інвест” спільно діяти щодо реконструкції другої черги будівництва — ІІ пусковий комплекс, (складається з 30 (тридцяти) квартир) та розташований в осях 9-18/А-Г за адресою: м.Сєвєродонецьк, вулиця Маяковського 10 (надалі за текстом – Об’єкт ), загальною площею 1793,5 м.кв., під багатоквартирний житловий будинок.</w:t>
      </w:r>
    </w:p>
    <w:p w:rsidR="008F005C" w:rsidRPr="008F005C" w:rsidRDefault="008F005C" w:rsidP="008F005C">
      <w:pPr>
        <w:shd w:val="clear" w:color="auto" w:fill="FFFFFF"/>
        <w:spacing w:before="100" w:after="100" w:line="360" w:lineRule="atLeast"/>
        <w:ind w:firstLine="2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Майно Сєвєродонецької міської ради, яке об'єднується за цим Договором: друга черга будівництва — ІІ пусковий комплекс, (складається з 30 (тридцяти) квартир), розташована в осях 9-18/А-Г за адресою: м.Сєвєродонецьк, вулиця Маяковського 10.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5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Сторона 1 засвідчує, що Об’єкт виведений з експлуатації для проведення реконструкції.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54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Сторона 2 зобов’язується за рахунок коштів Сторони 1, власних та залучених коштів, власними чи залученими силами виконати реконструкцію Об’єкта згідно проектно – кошторисної документації.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13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Сторона 1 надає Стороні 2 права (повноваження) здійснювати відчуження майнових прав на частину Об'єкта (квартири) 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фізичним особам, які приймають участь у реконструкції Об'єкта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шляхом внесення коштів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 тому числі, але не виключно особам, що приймають участь в: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Програмі сприяння забезпечення житлом педагогічних і науково-педагогічних працівників, медичних та фармацевтичних працівників культури в м.Сєвєродонецьк на 2013 р.- 2017 р. (Рішення № 2383 Сєвєродонецької міської ради від 28.12.2012 р.); Програмі забезпечення молоді житлом в м. Сєвєродонецьк на 2013-2017 р. (Рішення №2414 Сєвєродонецької міської ради від 21.01.2013 р.); </w:t>
      </w:r>
      <w:r w:rsidRPr="008F005C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Програмі надання пільгових довготермінових кредитів молодим сім'ям та одиноким молодим громадянам на будівництво (реконструкцію) і придбання житла (Постанова КМУ від 29 травня 2001 року №584); Порядку забезпечення громадян доступним житлом (Постанова КМУ № 140 в редакції згідно Постанови КМУ № 568 від 11 травня 2011 року); Порядку здешевлення вартості іпотечних кредитів для забезпечення доступним житлом громадян, які потребують поліпшення житлових умов (Постанова КМУ № 343 від 25 квітня 2012 року)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1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1.5.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Сторони засвідчують, що на момент укладення цього Договору Об'єкт реконструкції знаходиться у користуванні у Сторони 2, яка отримала його за раніше укладеними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договорами.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1.6.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Після закінчення строку дії цього Договору, Сторона 2 зобов’язується повернути Стороні 1 частину реконструйованого Об’єкта (квартири), відповідно до додатку №1. У випадку проведення додаткового фінансування Об'єкта реконструкції за рахунок коштів Сторони 1, Сторони домовилися збільшити частини Об'єкта (квартири), що повинні передаватися Стороні 1 по додатку №1 шляхом підписання Додаткової угоди до цього Договору.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1.7.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Частина Об’єкта (квартири), реконструкція яких здійснювалася за рахунок коштів Сторони 2 та третіх осіб, підлягає оформленню їм у власність відповідно до статті 331 Цивільного кодексу України.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1.8.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Оціночна вартість Об'єкта на час укладення цього Договору становить 432 237,00 (чотириста тридцять дві тисячі двісті тридцять сім, 00 коп.) гривень.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25" w:hanging="1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1.9.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Сторони цього Договору засвідчують своє розуміння, що в Об'єкті реконструкції є частини (квартири), реконструкція яких здійснювалася з залученням грошових коштів фізичних осіб за раніше укладеними договорами.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2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Подальша реконструкція частини (квартир), реконструкція яких здійснювалася з залученням грошових коштів фізичних осіб за раніше укладеними договорами, буде здійснюватися за цим Договором.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Права та обов’язки Сторін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2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2.1.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Сторона 1 має право: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отримання частин реконструйованого Об’єкта (квартир</w:t>
      </w:r>
      <w:r w:rsidRPr="008F005C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) згідно Додатку 1;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шляхом додаткового фінансування, збільшити частину Об’єкта (квартири), які після завершення строку дії цього Договору будуть передані Стороні 1.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2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2.2.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Сторона 1 зобов’язана: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сприяти Стороні 2 у виконанні робіт з реконструкції Об’єкта;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firstLine="1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забезпечити прийняття у комунальну власність частину Об'єкта (житлові квартири) (відповідно до додатку №1), реконструкція яких була здійснена за рахунок коштів Сторони 1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за Актом приймання - передачі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сприяти Стороні 2 у оформленні право установчих документів на тимчасове користування земельною ділянкою, якщо така необхідність виникне для виконання реконструкції Об'єкта;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надати Користувачу право безоплатного використання проектно - кошторисної документації на реконструкцію Об’єкта;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в момент підписання цього Договору Сторона 1 передає Стороні 2 функції Замовника та Забудовника Об'єкта.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2.3.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Сторона 2 має право: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залучати фізичних та юридичних осіб для участі у фінансуванні реконструкції Об’єкта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з подальшим передачею їм квартир, відповідно до обсягу фінансування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проводити рекламні акції з метою залучення осіб для участі у фінансуванні реконструкції Об’єкта;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вносити зміни до проектної документації на реконструкцію Об’єкта, за 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письмовим погодженням зі Стороною 1;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ставити питання про подовження строку дії цього Договору.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укладати Договори купівлі-продажу майнових прав на частини Об'єкта (житлові квартири) з фізичними особами, які приймають участь у реконструкції частини Об'єкта, в тому числі особам, що приймають участь в: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Програмі сприяння забезпечення житлом педагогічних і науково-педагогічних працівників, медичних та фармацевтичних працівників культури в м.Сєвєродонецьк на 2013 р.- 2017 р. (Рішення № 2383 Сєвєродонецької міської ради від 28.12.2012 р.); Програмі забезпечення молоді житлом в м. Сєвєродонецьк на 2013-2017 р. (Рішення №2414 Сєвєродонецької міської ради від 21.01.2013 р.); </w:t>
      </w:r>
      <w:r w:rsidRPr="008F005C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Програмі надання пільгових довготермінових кредитів молодим сім'ям та одиноким молодим громадянам на будівництво (реконструкцію) і придбання житла (Постанова КМУ від 29 травня 2001 року №584); Порядку забезпечення громадян доступним житлом (Постанова КМУ № 140 в редакції згідно Постанови КМУ № 568 від 11 травня 2011 року); Порядку здешевлення вартості іпотечних кредитів для забезпечення доступним житлом громадян, які потребують поліпшення житлових умов (Постанова КМУ № 343 від 25 квітня 2012 року)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2.4.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Сторона 2 зобов’язана: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проводити реконструкцію Об’єкта з дотриманням норм та правил, передбачених діючим законодавством України щодо безпеки будівельних робіт;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hanging="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передати Стороні 1 </w:t>
      </w:r>
      <w:r w:rsidRPr="008F00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Актом приймання – передачі частини реконструйованого Об’єкта (житлові квартири), відповідно до додатку №1;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-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прийняти функції Замовника та Забудовника з реконструкції Об’єкта.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Частина реконструйованого Об’єкта, яка підлягає передачі Стороні 1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3.1.        Після завершення реконструкції Об’єкта, Сторона 2 зобов’язана в рахунок сплати оціночної вартості Об’єкта повернути Стороні 1 частини Об’єкта (житлові квартири), відповідно до додатку №1.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3.2.        Вартість реконструйованих частин Об'єкта (житлових квартири), які підлягають поверненню, не може бути меншою за вартість Об’єкта визначену в пункті 1.9. цього Договору.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3.3.        Комплектація, планування та розташування житлових квартир, які будуть передаватися Стороні 1, визначена у додатку №1 до цього Договору.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3.4.        Сторона 1 має право за власним бажанням збільшити частини Об’єкта, які підлягатимуть поверненню йому після реконструкції, за умови наявності додаткового фінансування та укладення Додаткової угоди до цього Договору.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Порядок оформлення права приватної власності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4.1.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Оформлення права власності на квартири в Об'єкті здійснюється зацікавленими особами самостійно, якщо інше не передбачено окремими угодами сторін, у відповідності до чинного законодавства України.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Відповідальність сторін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5.1.        За неналежне виконання Сторонами своїх зобов’язань за цим Договором, вони несуть відповідальність, передбачену діючим законодавством України.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5.2.        Сторона цього Договору має право стягнути з іншої Сторони збитки, які виникли у зв’язку з неналежним виконанням цього Договору.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5.3.        Всі суперечності за цим Договором вирішуються у переговорному порядку. У разі недосягнення згоди, спір передається на розгляд в суд за місцем перебування Відповідача.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5.4.        Закінчення строку Договору не звільняє Сторони від відповідальності за його порушення, яке мало місце під час дії Договору.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</w:t>
      </w:r>
      <w:r w:rsidRPr="008F00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8F00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Строк дії цього Договору. Інші умови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6.1.        Строк дії цього Договору визначається з моменту його укладення до «30» липня 2014 року.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6.2.        Сторони мають право продовжити строк дії цього Договору шляхом укладення Додаткової угоди до цього Договору.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6.3.        Сторона 2 засвідчує факт наявності у нього всіх необхідних ліцензій та дозволів на проведення будівельних робіт.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6.4.        Сторони засвідчують той факт, що посадові особи, які підписали цей Договір не здійснюють фіктивного підприємництва. Даний Договір не є удаваним чи фіктивним, не направлений на приховування інших правочинів чи угод, не має на меті нанесення збитків будь – кому.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6.5.        З моменту підписання цього Договору будь-які перемовини між Сторонами щодо цього Договору, які мали місце до моменту його укладення, втрачають свою силу.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6.6.        Невід’ємною частиною цього Договору є Комплектація, планування та розташування житлових квартир, що підлягають поверненню в Об’єкті реконструкції (додаток 1).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6.7.        Сторона 2 є платником податку на прибуток підприємств на загальних підставах.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6.8.        Договір укладено в двох примірниках, по одному для кожної зі Сторін.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lang w:val="uk-UA" w:eastAsia="ru-RU"/>
        </w:rPr>
        <w:t>Реквізити та підписи Сторін: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708" w:firstLine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708"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lang w:val="uk-UA" w:eastAsia="ru-RU"/>
        </w:rPr>
        <w:t>«Сторона 1»                                                            «Сторона 2»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708"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lang w:val="uk-UA" w:eastAsia="ru-RU"/>
        </w:rPr>
        <w:t>Сєвєродонецька міська рада                                 ТОВ «А.О. «Мрія-Інвест»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lang w:val="uk-UA" w:eastAsia="ru-RU"/>
        </w:rPr>
        <w:t>                                                                                  Р/р 26506320058 в ПАТ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lang w:val="uk-UA" w:eastAsia="ru-RU"/>
        </w:rPr>
        <w:t>                                                                                  «Укркомунбанк» м. Луганськ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lang w:val="uk-UA" w:eastAsia="ru-RU"/>
        </w:rPr>
        <w:t>               МФО 304988Код: 21774527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lang w:val="uk-UA" w:eastAsia="ru-RU"/>
        </w:rPr>
        <w:t>               Іпн.217745212141 №.св.16624141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lang w:val="uk-UA" w:eastAsia="ru-RU"/>
        </w:rPr>
        <w:t>Адреса:</w:t>
      </w:r>
      <w:r w:rsidRPr="008F005C">
        <w:rPr>
          <w:rFonts w:ascii="Tahoma" w:eastAsia="Times New Roman" w:hAnsi="Tahoma" w:cs="Tahoma"/>
          <w:color w:val="4A4A4A"/>
          <w:lang w:val="uk-UA" w:eastAsia="ru-RU"/>
        </w:rPr>
        <w:t> 93400, м.Сєвєродонецьк                      </w:t>
      </w:r>
      <w:r w:rsidRPr="008F005C">
        <w:rPr>
          <w:rFonts w:ascii="Tahoma" w:eastAsia="Times New Roman" w:hAnsi="Tahoma" w:cs="Tahoma"/>
          <w:b/>
          <w:bCs/>
          <w:color w:val="4A4A4A"/>
          <w:lang w:val="uk-UA" w:eastAsia="ru-RU"/>
        </w:rPr>
        <w:t>Адреса:</w:t>
      </w:r>
      <w:r w:rsidRPr="008F005C">
        <w:rPr>
          <w:rFonts w:ascii="Tahoma" w:eastAsia="Times New Roman" w:hAnsi="Tahoma" w:cs="Tahoma"/>
          <w:color w:val="4A4A4A"/>
          <w:lang w:val="uk-UA" w:eastAsia="ru-RU"/>
        </w:rPr>
        <w:t> 93400, м.Сєвєродонецьк,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lang w:val="uk-UA" w:eastAsia="ru-RU"/>
        </w:rPr>
        <w:t>            вул. Леніна, 32                                    МЖК «Мрія», буд. 2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lang w:val="uk-UA" w:eastAsia="ru-RU"/>
        </w:rPr>
        <w:t>                                                                                  тел. 2-97-44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Генеральний директор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F005C" w:rsidRPr="008F005C" w:rsidRDefault="008F005C" w:rsidP="008F00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005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_______________В.В. Казаков                               ____________</w:t>
      </w:r>
      <w:r w:rsidRPr="008F005C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О.М. Бахмет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F005C"/>
    <w:rsid w:val="00534DB0"/>
    <w:rsid w:val="008F005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00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05C"/>
  </w:style>
  <w:style w:type="paragraph" w:styleId="a4">
    <w:name w:val="Body Text"/>
    <w:basedOn w:val="a"/>
    <w:link w:val="a5"/>
    <w:uiPriority w:val="99"/>
    <w:semiHidden/>
    <w:unhideWhenUsed/>
    <w:rsid w:val="008F0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F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0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8F0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8F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8F0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11585</Characters>
  <Application>Microsoft Office Word</Application>
  <DocSecurity>0</DocSecurity>
  <Lines>96</Lines>
  <Paragraphs>27</Paragraphs>
  <ScaleCrop>false</ScaleCrop>
  <Company>Северодонецкие вести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2016-07-25T07:07:00Z</dcterms:created>
  <dcterms:modified xsi:type="dcterms:W3CDTF">2016-07-25T07:07:00Z</dcterms:modified>
</cp:coreProperties>
</file>