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6F" w:rsidRPr="00AA026F" w:rsidRDefault="00AA026F" w:rsidP="00AA026F">
      <w:pPr>
        <w:shd w:val="clear" w:color="auto" w:fill="FFFFFF"/>
        <w:spacing w:after="180" w:line="360" w:lineRule="atLeast"/>
        <w:jc w:val="center"/>
        <w:rPr>
          <w:rFonts w:ascii="Tahoma" w:eastAsia="Times New Roman" w:hAnsi="Tahoma" w:cs="Tahoma"/>
          <w:color w:val="4A4A4A"/>
          <w:sz w:val="12"/>
          <w:szCs w:val="12"/>
          <w:lang w:eastAsia="ru-RU"/>
        </w:rPr>
      </w:pPr>
      <w:r w:rsidRPr="00AA026F">
        <w:rPr>
          <w:rFonts w:ascii="Tahoma" w:eastAsia="Times New Roman" w:hAnsi="Tahoma" w:cs="Tahoma"/>
          <w:b/>
          <w:bCs/>
          <w:color w:val="000000"/>
          <w:sz w:val="28"/>
          <w:szCs w:val="28"/>
          <w:lang w:val="uk-UA" w:eastAsia="ru-RU"/>
        </w:rPr>
        <w:t>СЄВЄРОДОНЕЦЬКА МІСЬКА РАДА</w:t>
      </w:r>
    </w:p>
    <w:p w:rsidR="00AA026F" w:rsidRPr="00AA026F" w:rsidRDefault="00AA026F" w:rsidP="00AA026F">
      <w:pPr>
        <w:shd w:val="clear" w:color="auto" w:fill="FFFFFF"/>
        <w:spacing w:after="180" w:line="360" w:lineRule="atLeast"/>
        <w:jc w:val="center"/>
        <w:rPr>
          <w:rFonts w:ascii="Tahoma" w:eastAsia="Times New Roman" w:hAnsi="Tahoma" w:cs="Tahoma"/>
          <w:color w:val="4A4A4A"/>
          <w:sz w:val="12"/>
          <w:szCs w:val="12"/>
          <w:lang w:eastAsia="ru-RU"/>
        </w:rPr>
      </w:pPr>
      <w:r w:rsidRPr="00AA026F">
        <w:rPr>
          <w:rFonts w:ascii="Tahoma" w:eastAsia="Times New Roman" w:hAnsi="Tahoma" w:cs="Tahoma"/>
          <w:b/>
          <w:bCs/>
          <w:color w:val="000000"/>
          <w:sz w:val="28"/>
          <w:szCs w:val="28"/>
          <w:lang w:val="uk-UA" w:eastAsia="ru-RU"/>
        </w:rPr>
        <w:t>ШОСТОГО СКЛИКАННЯ</w:t>
      </w:r>
    </w:p>
    <w:p w:rsidR="00AA026F" w:rsidRPr="00AA026F" w:rsidRDefault="00AA026F" w:rsidP="00AA026F">
      <w:pPr>
        <w:shd w:val="clear" w:color="auto" w:fill="FFFFFF"/>
        <w:spacing w:after="180" w:line="360" w:lineRule="atLeast"/>
        <w:jc w:val="center"/>
        <w:rPr>
          <w:rFonts w:ascii="Tahoma" w:eastAsia="Times New Roman" w:hAnsi="Tahoma" w:cs="Tahoma"/>
          <w:color w:val="4A4A4A"/>
          <w:sz w:val="12"/>
          <w:szCs w:val="12"/>
          <w:lang w:eastAsia="ru-RU"/>
        </w:rPr>
      </w:pPr>
      <w:r w:rsidRPr="00AA026F">
        <w:rPr>
          <w:rFonts w:ascii="Tahoma" w:eastAsia="Times New Roman" w:hAnsi="Tahoma" w:cs="Tahoma"/>
          <w:b/>
          <w:bCs/>
          <w:color w:val="4A4A4A"/>
          <w:sz w:val="28"/>
          <w:szCs w:val="28"/>
          <w:lang w:val="uk-UA" w:eastAsia="ru-RU"/>
        </w:rPr>
        <w:t>П’ятдесят</w:t>
      </w:r>
      <w:r w:rsidRPr="00AA026F">
        <w:rPr>
          <w:rFonts w:ascii="Tahoma" w:eastAsia="Times New Roman" w:hAnsi="Tahoma" w:cs="Tahoma"/>
          <w:b/>
          <w:bCs/>
          <w:color w:val="4A4A4A"/>
          <w:sz w:val="28"/>
          <w:lang w:val="uk-UA" w:eastAsia="ru-RU"/>
        </w:rPr>
        <w:t> </w:t>
      </w:r>
      <w:r w:rsidRPr="00AA026F">
        <w:rPr>
          <w:rFonts w:ascii="Tahoma" w:eastAsia="Times New Roman" w:hAnsi="Tahoma" w:cs="Tahoma"/>
          <w:b/>
          <w:bCs/>
          <w:color w:val="4A4A4A"/>
          <w:sz w:val="28"/>
          <w:szCs w:val="28"/>
          <w:lang w:val="uk-UA" w:eastAsia="ru-RU"/>
        </w:rPr>
        <w:t>  дев</w:t>
      </w:r>
      <w:r w:rsidRPr="00AA026F">
        <w:rPr>
          <w:rFonts w:ascii="Tahoma" w:eastAsia="Times New Roman" w:hAnsi="Tahoma" w:cs="Tahoma"/>
          <w:b/>
          <w:bCs/>
          <w:color w:val="4A4A4A"/>
          <w:sz w:val="28"/>
          <w:szCs w:val="28"/>
          <w:lang w:eastAsia="ru-RU"/>
        </w:rPr>
        <w:t>’</w:t>
      </w:r>
      <w:r w:rsidRPr="00AA026F">
        <w:rPr>
          <w:rFonts w:ascii="Tahoma" w:eastAsia="Times New Roman" w:hAnsi="Tahoma" w:cs="Tahoma"/>
          <w:b/>
          <w:bCs/>
          <w:color w:val="4A4A4A"/>
          <w:sz w:val="28"/>
          <w:szCs w:val="28"/>
          <w:lang w:val="uk-UA" w:eastAsia="ru-RU"/>
        </w:rPr>
        <w:t>ята</w:t>
      </w:r>
      <w:r w:rsidRPr="00AA026F">
        <w:rPr>
          <w:rFonts w:ascii="Tahoma" w:eastAsia="Times New Roman" w:hAnsi="Tahoma" w:cs="Tahoma"/>
          <w:b/>
          <w:bCs/>
          <w:color w:val="4A4A4A"/>
          <w:sz w:val="28"/>
          <w:lang w:val="uk-UA" w:eastAsia="ru-RU"/>
        </w:rPr>
        <w:t> </w:t>
      </w:r>
      <w:r w:rsidRPr="00AA026F">
        <w:rPr>
          <w:rFonts w:ascii="MS Sans Serif" w:eastAsia="Times New Roman" w:hAnsi="MS Sans Serif" w:cs="Tahoma"/>
          <w:b/>
          <w:bCs/>
          <w:color w:val="FF0000"/>
          <w:sz w:val="28"/>
          <w:szCs w:val="28"/>
          <w:lang w:val="uk-UA" w:eastAsia="ru-RU"/>
        </w:rPr>
        <w:t>  </w:t>
      </w:r>
      <w:r w:rsidRPr="00AA026F">
        <w:rPr>
          <w:rFonts w:ascii="Tahoma" w:eastAsia="Times New Roman" w:hAnsi="Tahoma" w:cs="Tahoma"/>
          <w:b/>
          <w:bCs/>
          <w:color w:val="000000"/>
          <w:sz w:val="28"/>
          <w:szCs w:val="28"/>
          <w:lang w:eastAsia="ru-RU"/>
        </w:rPr>
        <w:t>(чергова)</w:t>
      </w:r>
      <w:r w:rsidRPr="00AA026F">
        <w:rPr>
          <w:rFonts w:ascii="Tahoma" w:eastAsia="Times New Roman" w:hAnsi="Tahoma" w:cs="Tahoma"/>
          <w:b/>
          <w:bCs/>
          <w:color w:val="000000"/>
          <w:sz w:val="28"/>
          <w:lang w:eastAsia="ru-RU"/>
        </w:rPr>
        <w:t> </w:t>
      </w:r>
      <w:r w:rsidRPr="00AA026F">
        <w:rPr>
          <w:rFonts w:ascii="Tahoma" w:eastAsia="Times New Roman" w:hAnsi="Tahoma" w:cs="Tahoma"/>
          <w:b/>
          <w:bCs/>
          <w:color w:val="000000"/>
          <w:sz w:val="28"/>
          <w:szCs w:val="28"/>
          <w:lang w:val="uk-UA" w:eastAsia="ru-RU"/>
        </w:rPr>
        <w:t>сесія</w:t>
      </w:r>
    </w:p>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MS Sans Serif" w:eastAsia="Times New Roman" w:hAnsi="MS Sans Serif" w:cs="Tahoma"/>
          <w:color w:val="4A4A4A"/>
          <w:sz w:val="20"/>
          <w:szCs w:val="20"/>
          <w:lang w:val="uk-UA" w:eastAsia="ru-RU"/>
        </w:rPr>
        <w:t> </w:t>
      </w:r>
    </w:p>
    <w:p w:rsidR="00AA026F" w:rsidRPr="00AA026F" w:rsidRDefault="00AA026F" w:rsidP="00AA026F">
      <w:pPr>
        <w:shd w:val="clear" w:color="auto" w:fill="FFFFFF"/>
        <w:spacing w:after="180" w:line="360" w:lineRule="atLeast"/>
        <w:jc w:val="center"/>
        <w:rPr>
          <w:rFonts w:ascii="Tahoma" w:eastAsia="Times New Roman" w:hAnsi="Tahoma" w:cs="Tahoma"/>
          <w:color w:val="4A4A4A"/>
          <w:sz w:val="12"/>
          <w:szCs w:val="12"/>
          <w:lang w:eastAsia="ru-RU"/>
        </w:rPr>
      </w:pPr>
      <w:r w:rsidRPr="00AA026F">
        <w:rPr>
          <w:rFonts w:ascii="Tahoma" w:eastAsia="Times New Roman" w:hAnsi="Tahoma" w:cs="Tahoma"/>
          <w:b/>
          <w:bCs/>
          <w:color w:val="000000"/>
          <w:sz w:val="28"/>
          <w:szCs w:val="28"/>
          <w:lang w:val="uk-UA" w:eastAsia="ru-RU"/>
        </w:rPr>
        <w:t>РІШЕННЯ </w:t>
      </w:r>
      <w:r w:rsidRPr="00AA026F">
        <w:rPr>
          <w:rFonts w:ascii="Tahoma" w:eastAsia="Times New Roman" w:hAnsi="Tahoma" w:cs="Tahoma"/>
          <w:b/>
          <w:bCs/>
          <w:color w:val="000000"/>
          <w:sz w:val="28"/>
          <w:lang w:val="uk-UA" w:eastAsia="ru-RU"/>
        </w:rPr>
        <w:t> </w:t>
      </w:r>
      <w:r w:rsidRPr="00AA026F">
        <w:rPr>
          <w:rFonts w:ascii="Tahoma" w:eastAsia="Times New Roman" w:hAnsi="Tahoma" w:cs="Tahoma"/>
          <w:b/>
          <w:bCs/>
          <w:color w:val="000000"/>
          <w:sz w:val="28"/>
          <w:szCs w:val="28"/>
          <w:lang w:val="uk-UA" w:eastAsia="ru-RU"/>
        </w:rPr>
        <w:t>№2585</w:t>
      </w:r>
    </w:p>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eastAsia="ru-RU"/>
        </w:rPr>
        <w:t>28  березня  2013 року</w:t>
      </w:r>
    </w:p>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eastAsia="ru-RU"/>
        </w:rPr>
        <w:t>м. Сєвєродонецьк</w:t>
      </w:r>
    </w:p>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MS Sans Serif" w:eastAsia="Times New Roman" w:hAnsi="MS Sans Serif" w:cs="Tahoma"/>
          <w:color w:val="4A4A4A"/>
          <w:sz w:val="12"/>
          <w:szCs w:val="12"/>
          <w:lang w:val="uk-UA" w:eastAsia="ru-RU"/>
        </w:rPr>
        <w:t> </w:t>
      </w:r>
    </w:p>
    <w:tbl>
      <w:tblPr>
        <w:tblW w:w="0" w:type="auto"/>
        <w:shd w:val="clear" w:color="auto" w:fill="FFFFFF"/>
        <w:tblCellMar>
          <w:left w:w="0" w:type="dxa"/>
          <w:right w:w="0" w:type="dxa"/>
        </w:tblCellMar>
        <w:tblLook w:val="04A0"/>
      </w:tblPr>
      <w:tblGrid>
        <w:gridCol w:w="5148"/>
      </w:tblGrid>
      <w:tr w:rsidR="00AA026F" w:rsidRPr="00AA026F" w:rsidTr="00AA026F">
        <w:trPr>
          <w:trHeight w:val="460"/>
        </w:trPr>
        <w:tc>
          <w:tcPr>
            <w:tcW w:w="5148" w:type="dxa"/>
            <w:shd w:val="clear" w:color="auto" w:fill="FFFFFF"/>
            <w:tcMar>
              <w:top w:w="0" w:type="dxa"/>
              <w:left w:w="108" w:type="dxa"/>
              <w:bottom w:w="0" w:type="dxa"/>
              <w:right w:w="108" w:type="dxa"/>
            </w:tcMar>
            <w:hideMark/>
          </w:tcPr>
          <w:p w:rsidR="00AA026F" w:rsidRPr="00AA026F" w:rsidRDefault="00AA026F" w:rsidP="00AA026F">
            <w:pPr>
              <w:spacing w:after="60"/>
              <w:outlineLvl w:val="1"/>
              <w:rPr>
                <w:rFonts w:ascii="Tahoma" w:eastAsia="Times New Roman" w:hAnsi="Tahoma" w:cs="Tahoma"/>
                <w:b/>
                <w:bCs/>
                <w:color w:val="4A4A4A"/>
                <w:sz w:val="16"/>
                <w:szCs w:val="16"/>
                <w:lang w:eastAsia="ru-RU"/>
              </w:rPr>
            </w:pPr>
            <w:r w:rsidRPr="00AA026F">
              <w:rPr>
                <w:rFonts w:ascii="Tahoma" w:eastAsia="Times New Roman" w:hAnsi="Tahoma" w:cs="Tahoma"/>
                <w:b/>
                <w:bCs/>
                <w:color w:val="000000"/>
                <w:sz w:val="16"/>
                <w:szCs w:val="16"/>
                <w:lang w:val="uk-UA" w:eastAsia="ru-RU"/>
              </w:rPr>
              <w:t>Про питання щодо реалізації Закону України «Про внесення </w:t>
            </w:r>
            <w:r w:rsidRPr="00AA026F">
              <w:rPr>
                <w:rFonts w:ascii="Tahoma" w:eastAsia="Times New Roman" w:hAnsi="Tahoma" w:cs="Tahoma"/>
                <w:b/>
                <w:bCs/>
                <w:color w:val="000000"/>
                <w:sz w:val="16"/>
                <w:lang w:val="uk-UA" w:eastAsia="ru-RU"/>
              </w:rPr>
              <w:t> </w:t>
            </w:r>
            <w:r w:rsidRPr="00AA026F">
              <w:rPr>
                <w:rFonts w:ascii="Tahoma" w:eastAsia="Times New Roman" w:hAnsi="Tahoma" w:cs="Tahoma"/>
                <w:b/>
                <w:bCs/>
                <w:color w:val="000000"/>
                <w:sz w:val="16"/>
                <w:szCs w:val="16"/>
                <w:lang w:val="uk-UA" w:eastAsia="ru-RU"/>
              </w:rPr>
              <w:t>змін</w:t>
            </w:r>
            <w:r w:rsidRPr="00AA026F">
              <w:rPr>
                <w:rFonts w:ascii="Tahoma" w:eastAsia="Times New Roman" w:hAnsi="Tahoma" w:cs="Tahoma"/>
                <w:b/>
                <w:bCs/>
                <w:color w:val="000000"/>
                <w:sz w:val="16"/>
                <w:lang w:val="uk-UA" w:eastAsia="ru-RU"/>
              </w:rPr>
              <w:t> </w:t>
            </w:r>
            <w:r w:rsidRPr="00AA026F">
              <w:rPr>
                <w:rFonts w:ascii="Tahoma" w:eastAsia="Times New Roman" w:hAnsi="Tahoma" w:cs="Tahoma"/>
                <w:b/>
                <w:bCs/>
                <w:color w:val="4A4A4A"/>
                <w:sz w:val="16"/>
                <w:szCs w:val="16"/>
                <w:lang w:val="uk-UA" w:eastAsia="ru-RU"/>
              </w:rPr>
              <w:t>до деяких законодавчих актів України щодо розмежування земель державної та комунальної</w:t>
            </w:r>
            <w:r w:rsidRPr="00AA026F">
              <w:rPr>
                <w:rFonts w:ascii="Tahoma" w:eastAsia="Times New Roman" w:hAnsi="Tahoma" w:cs="Tahoma"/>
                <w:b/>
                <w:bCs/>
                <w:color w:val="4A4A4A"/>
                <w:sz w:val="16"/>
                <w:lang w:val="uk-UA" w:eastAsia="ru-RU"/>
              </w:rPr>
              <w:t> </w:t>
            </w:r>
            <w:r w:rsidRPr="00AA026F">
              <w:rPr>
                <w:rFonts w:ascii="Tahoma" w:eastAsia="Times New Roman" w:hAnsi="Tahoma" w:cs="Tahoma"/>
                <w:b/>
                <w:bCs/>
                <w:color w:val="4A4A4A"/>
                <w:sz w:val="16"/>
                <w:szCs w:val="16"/>
                <w:lang w:val="uk-UA" w:eastAsia="ru-RU"/>
              </w:rPr>
              <w:t> власності»</w:t>
            </w:r>
          </w:p>
        </w:tc>
      </w:tr>
    </w:tbl>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MS Sans Serif" w:eastAsia="Times New Roman" w:hAnsi="MS Sans Serif" w:cs="Tahoma"/>
          <w:color w:val="4A4A4A"/>
          <w:sz w:val="20"/>
          <w:szCs w:val="20"/>
          <w:lang w:val="uk-UA" w:eastAsia="ru-RU"/>
        </w:rPr>
        <w:t>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imes New Roman" w:eastAsia="Times New Roman" w:hAnsi="Times New Roman" w:cs="Times New Roman"/>
          <w:color w:val="4A4A4A"/>
          <w:sz w:val="12"/>
          <w:szCs w:val="12"/>
          <w:lang w:val="uk-UA" w:eastAsia="ru-RU"/>
        </w:rPr>
        <w:t>  </w:t>
      </w:r>
      <w:r w:rsidRPr="00AA026F">
        <w:rPr>
          <w:rFonts w:ascii="Tahoma" w:eastAsia="Times New Roman" w:hAnsi="Tahoma" w:cs="Tahoma"/>
          <w:color w:val="4A4A4A"/>
          <w:sz w:val="12"/>
          <w:szCs w:val="12"/>
          <w:lang w:eastAsia="ru-RU"/>
        </w:rPr>
        <w:t>      З  першого січня 2013р. набув чинності  Закон України «Про внесення змін до деяких  законодавчих актів України щодо розмежування земель державної та  комунальної  власності», яким  було внесено зміни до Земельного Кодексу України,  Закону України «Про оренду землі», Закону України «Про державний земельний кадастр», суттєво змінилися питання регулювання земельних відносин. Прийняті  акти обумовили  прийняття  даного рішення.</w:t>
      </w:r>
    </w:p>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eastAsia="ru-RU"/>
        </w:rPr>
        <w:t>        Враховуючи вищезазначене, керуючись  Земельним Кодексом України, Законом України «Про внесення змін до деяких законодавчих актів України щодо розмежування земель державної та комунальної власності» від 06.09.2012р. №5245-VI, Законом України   «Про державний земельний кадастр»,  Законом України  «Про місцеве самоврядування в Україні», Законом України «Про землеустрій», Законом України «Про державну реєстрацію речових прав на нерухоме майно та їх обтяжень», враховуючи  рішення постійної комісії з питань будівництва, архітектури, земельних відносин, охорони  навколишнього середовища  і  розвитку селищ,  міська рада</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b/>
          <w:bCs/>
          <w:color w:val="4A4A4A"/>
          <w:sz w:val="12"/>
          <w:szCs w:val="12"/>
          <w:lang w:val="uk-UA" w:eastAsia="ru-RU"/>
        </w:rPr>
        <w:t>ВИРІШИЛА: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1. Вважати</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землями комунальної власності територіальної громади м. Сєвєродонецька земельні ділянки:</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1.1. на яких розташовані будівлі, споруди та інші об’єкти нерухомого майна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комунальної власності територіальної громади м. Сєвєродонецька;</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1.2. які перебувають у постійному користуванні</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Сєвєродонецької міської ради та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комунальних підприємств, установ і організацій, які належать до комунальної власності територіальної громади м. Сєвєродонецька;</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1.3. всі інші землі, розташовані в межах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м. Сєвєродонецька, крім земельних ділянок приватної власності та земельних ділянок, зазначених в підпунктах «а» і «б» пункту</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4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2. Доручити</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відділу земельних відносин</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Сєвєродонецької міської ради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здійснювати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заходи щодо державної реєстрації права комунальної власності територіальної громади</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м. Сєвєродонецька</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на земельні ділянки:</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lastRenderedPageBreak/>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2.1.</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відносно яких Сєвєродонецької міською радою до набуття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чинності</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Закону України «Про внесення змін до деяких законодавчих актів України щодо розмежування земель державної та комунальної власності» прийняті рішення про передачу земельних ділянок фізичним особам у власність та надання земельних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ділянок у користування фізичним та юридичним особам, щодо яких укладені та незареєстровані договори оренди землі, та щодо яких здійснено державну реєстрацію земельних ділянок;</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2.2.</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відносно яких Сєвєродонецької міською радою до набуття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чинності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Закону України «Про внесення змін до деяких законодавчих актів України щодо розмежування земель державної та комунальної власності» прийняті рішення про передачу земельних ділянок фізичним особам</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у власність та надання земельних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ділянок фізичним та юридичним особам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у користування, щодо яких не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укладені договори оренди землі, та щодо яких здійснено державну реєстрацію земельних ділянок;</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2.3.</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які зазначені у п. 1 даного рішення.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3. Уповноважити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відділ</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земельних відносин Сєвєродонецької міської ради в особі начальника відділу земельних відносин, а у разі його відсутності - заступника начальника відділу земельних відносин, який здійснює керівництво відділом у період відсутності начальника, на проведення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дій, передбачених законодавством, пов’язаних з державною реєстрацією права комунальної власності на земельні ділянки територіальної громади</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м. Сєвєродонецька.</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4.</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Уповноважити заступника міського голови з питань діяльності виконавчих органів влади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на проведення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дій, передбачених законодавством, пов’язаних з державною реєстрацією права комунальної власності на земельні ділянки територіальної громади м. Сєвєродонецька, а також підписувати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заяви про державну реєстрацію за територіальною громадою права комунальної власності на земельні ділянки, отримувати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витяги, інформаційні довідки та виписки з державної реєстрації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прав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комунальної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власності на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земельні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ділянки.</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5.</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Доручити начальнику відділу земельних відносин</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000000"/>
          <w:sz w:val="12"/>
          <w:szCs w:val="12"/>
          <w:lang w:val="uk-UA" w:eastAsia="ru-RU"/>
        </w:rPr>
        <w:t>або,</w:t>
      </w:r>
      <w:r w:rsidRPr="00AA026F">
        <w:rPr>
          <w:rFonts w:ascii="Tahoma" w:eastAsia="Times New Roman" w:hAnsi="Tahoma" w:cs="Tahoma"/>
          <w:color w:val="000000"/>
          <w:sz w:val="12"/>
          <w:lang w:val="uk-UA" w:eastAsia="ru-RU"/>
        </w:rPr>
        <w:t> </w:t>
      </w:r>
      <w:r w:rsidRPr="00AA026F">
        <w:rPr>
          <w:rFonts w:ascii="Tahoma" w:eastAsia="Times New Roman" w:hAnsi="Tahoma" w:cs="Tahoma"/>
          <w:color w:val="000000"/>
          <w:sz w:val="12"/>
          <w:szCs w:val="12"/>
          <w:lang w:val="uk-UA" w:eastAsia="ru-RU"/>
        </w:rPr>
        <w:t> за його дорученням,</w:t>
      </w:r>
      <w:r w:rsidRPr="00AA026F">
        <w:rPr>
          <w:rFonts w:ascii="Tahoma" w:eastAsia="Times New Roman" w:hAnsi="Tahoma" w:cs="Tahoma"/>
          <w:color w:val="000000"/>
          <w:sz w:val="12"/>
          <w:lang w:val="uk-UA" w:eastAsia="ru-RU"/>
        </w:rPr>
        <w:t> </w:t>
      </w:r>
      <w:r w:rsidRPr="00AA026F">
        <w:rPr>
          <w:rFonts w:ascii="Tahoma" w:eastAsia="Times New Roman" w:hAnsi="Tahoma" w:cs="Tahoma"/>
          <w:color w:val="4A4A4A"/>
          <w:sz w:val="12"/>
          <w:szCs w:val="12"/>
          <w:lang w:val="uk-UA" w:eastAsia="ru-RU"/>
        </w:rPr>
        <w:t>заступнику начальника відділу земельних відносин, або</w:t>
      </w:r>
      <w:r w:rsidRPr="00AA026F">
        <w:rPr>
          <w:rFonts w:ascii="Tahoma" w:eastAsia="Times New Roman" w:hAnsi="Tahoma" w:cs="Tahoma"/>
          <w:color w:val="000000"/>
          <w:sz w:val="12"/>
          <w:szCs w:val="12"/>
          <w:lang w:val="uk-UA" w:eastAsia="ru-RU"/>
        </w:rPr>
        <w:t>спеціалісту відділу земельних відносин</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подавати заяви від Сєвєродонецької міської ради про державну реєстрацію земельних ділянок територіальної громади</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 м. Сєвєродонецька до реєстраційної служби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Сєвєродонецького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міського управління юстиції у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Луганській області.</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6. Фінансовому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управлінню Сєвєродонецької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міської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ради розглянути питання фінансування витрат, пов’язаних з державною реєстрацією права комунальної власності на земельні ділянки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територіальної громади м. Сєвєродонецька.</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7.  </w:t>
      </w:r>
      <w:r w:rsidRPr="00AA026F">
        <w:rPr>
          <w:rFonts w:ascii="Tahoma" w:eastAsia="Times New Roman" w:hAnsi="Tahoma" w:cs="Tahoma"/>
          <w:color w:val="4A4A4A"/>
          <w:sz w:val="12"/>
          <w:lang w:val="uk-UA" w:eastAsia="ru-RU"/>
        </w:rPr>
        <w:t> </w:t>
      </w:r>
      <w:r w:rsidRPr="00AA026F">
        <w:rPr>
          <w:rFonts w:ascii="Tahoma" w:eastAsia="Times New Roman" w:hAnsi="Tahoma" w:cs="Tahoma"/>
          <w:color w:val="000000"/>
          <w:sz w:val="12"/>
          <w:szCs w:val="12"/>
          <w:lang w:val="uk-UA" w:eastAsia="ru-RU"/>
        </w:rPr>
        <w:t>Дане</w:t>
      </w:r>
      <w:r w:rsidRPr="00AA026F">
        <w:rPr>
          <w:rFonts w:ascii="Tahoma" w:eastAsia="Times New Roman" w:hAnsi="Tahoma" w:cs="Tahoma"/>
          <w:color w:val="000000"/>
          <w:sz w:val="12"/>
          <w:lang w:val="uk-UA" w:eastAsia="ru-RU"/>
        </w:rPr>
        <w:t> </w:t>
      </w:r>
      <w:r w:rsidRPr="00AA026F">
        <w:rPr>
          <w:rFonts w:ascii="Tahoma" w:eastAsia="Times New Roman" w:hAnsi="Tahoma" w:cs="Tahoma"/>
          <w:color w:val="000000"/>
          <w:sz w:val="12"/>
          <w:szCs w:val="12"/>
          <w:lang w:val="uk-UA" w:eastAsia="ru-RU"/>
        </w:rPr>
        <w:t>   рішення </w:t>
      </w:r>
      <w:r w:rsidRPr="00AA026F">
        <w:rPr>
          <w:rFonts w:ascii="Tahoma" w:eastAsia="Times New Roman" w:hAnsi="Tahoma" w:cs="Tahoma"/>
          <w:color w:val="000000"/>
          <w:sz w:val="12"/>
          <w:lang w:val="uk-UA" w:eastAsia="ru-RU"/>
        </w:rPr>
        <w:t> </w:t>
      </w:r>
      <w:r w:rsidRPr="00AA026F">
        <w:rPr>
          <w:rFonts w:ascii="Tahoma" w:eastAsia="Times New Roman" w:hAnsi="Tahoma" w:cs="Tahoma"/>
          <w:color w:val="000000"/>
          <w:sz w:val="12"/>
          <w:szCs w:val="12"/>
          <w:lang w:val="uk-UA" w:eastAsia="ru-RU"/>
        </w:rPr>
        <w:t>підлягає оприлюдненню. </w:t>
      </w:r>
    </w:p>
    <w:p w:rsidR="00AA026F" w:rsidRPr="00AA026F" w:rsidRDefault="00AA026F" w:rsidP="00AA026F">
      <w:pPr>
        <w:shd w:val="clear" w:color="auto" w:fill="FFFFFF"/>
        <w:spacing w:after="180" w:line="360" w:lineRule="atLeast"/>
        <w:ind w:firstLine="180"/>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8.</w:t>
      </w:r>
      <w:r w:rsidRPr="00AA026F">
        <w:rPr>
          <w:rFonts w:ascii="Tahoma" w:eastAsia="Times New Roman" w:hAnsi="Tahoma" w:cs="Tahoma"/>
          <w:color w:val="4A4A4A"/>
          <w:sz w:val="12"/>
          <w:lang w:val="uk-UA" w:eastAsia="ru-RU"/>
        </w:rPr>
        <w:t> </w:t>
      </w:r>
      <w:r w:rsidRPr="00AA026F">
        <w:rPr>
          <w:rFonts w:ascii="Tahoma" w:eastAsia="Times New Roman" w:hAnsi="Tahoma" w:cs="Tahoma"/>
          <w:color w:val="4A4A4A"/>
          <w:sz w:val="12"/>
          <w:szCs w:val="12"/>
          <w:lang w:val="uk-UA" w:eastAsia="ru-RU"/>
        </w:rPr>
        <w:t>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AA026F" w:rsidRPr="00AA026F" w:rsidRDefault="00AA026F" w:rsidP="00AA026F">
      <w:pPr>
        <w:shd w:val="clear" w:color="auto" w:fill="FFFFFF"/>
        <w:spacing w:after="180" w:line="360" w:lineRule="atLeast"/>
        <w:ind w:firstLine="180"/>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val="uk-UA" w:eastAsia="ru-RU"/>
        </w:rPr>
      </w:pPr>
      <w:r w:rsidRPr="00AA026F">
        <w:rPr>
          <w:rFonts w:ascii="Tahoma" w:eastAsia="Times New Roman" w:hAnsi="Tahoma" w:cs="Tahoma"/>
          <w:color w:val="4A4A4A"/>
          <w:sz w:val="12"/>
          <w:szCs w:val="12"/>
          <w:lang w:val="uk-UA" w:eastAsia="ru-RU"/>
        </w:rPr>
        <w:t>              </w:t>
      </w:r>
    </w:p>
    <w:p w:rsidR="00AA026F" w:rsidRPr="00AA026F" w:rsidRDefault="00AA026F" w:rsidP="00AA026F">
      <w:pPr>
        <w:shd w:val="clear" w:color="auto" w:fill="FFFFFF"/>
        <w:spacing w:after="180" w:line="360" w:lineRule="atLeast"/>
        <w:jc w:val="both"/>
        <w:rPr>
          <w:rFonts w:ascii="Tahoma" w:eastAsia="Times New Roman" w:hAnsi="Tahoma" w:cs="Tahoma"/>
          <w:color w:val="4A4A4A"/>
          <w:sz w:val="12"/>
          <w:szCs w:val="12"/>
          <w:lang w:eastAsia="ru-RU"/>
        </w:rPr>
      </w:pPr>
      <w:r w:rsidRPr="00AA026F">
        <w:rPr>
          <w:rFonts w:ascii="Tahoma" w:eastAsia="Times New Roman" w:hAnsi="Tahoma" w:cs="Tahoma"/>
          <w:color w:val="4A4A4A"/>
          <w:sz w:val="12"/>
          <w:szCs w:val="12"/>
          <w:lang w:val="uk-UA" w:eastAsia="ru-RU"/>
        </w:rPr>
        <w:t>              </w:t>
      </w:r>
      <w:r w:rsidRPr="00AA026F">
        <w:rPr>
          <w:rFonts w:ascii="Tahoma" w:eastAsia="Times New Roman" w:hAnsi="Tahoma" w:cs="Tahoma"/>
          <w:color w:val="4A4A4A"/>
          <w:sz w:val="12"/>
          <w:lang w:val="uk-UA" w:eastAsia="ru-RU"/>
        </w:rPr>
        <w:t> </w:t>
      </w:r>
      <w:r w:rsidRPr="00AA026F">
        <w:rPr>
          <w:rFonts w:ascii="Tahoma" w:eastAsia="Times New Roman" w:hAnsi="Tahoma" w:cs="Tahoma"/>
          <w:b/>
          <w:bCs/>
          <w:color w:val="4A4A4A"/>
          <w:sz w:val="12"/>
          <w:szCs w:val="12"/>
          <w:lang w:val="uk-UA" w:eastAsia="ru-RU"/>
        </w:rPr>
        <w:t>Міський голова        </w:t>
      </w:r>
      <w:r w:rsidRPr="00AA026F">
        <w:rPr>
          <w:rFonts w:ascii="Tahoma" w:eastAsia="Times New Roman" w:hAnsi="Tahoma" w:cs="Tahoma"/>
          <w:b/>
          <w:bCs/>
          <w:color w:val="4A4A4A"/>
          <w:sz w:val="12"/>
          <w:lang w:val="uk-UA" w:eastAsia="ru-RU"/>
        </w:rPr>
        <w:t> </w:t>
      </w:r>
      <w:r w:rsidRPr="00AA026F">
        <w:rPr>
          <w:rFonts w:ascii="Tahoma" w:eastAsia="Times New Roman" w:hAnsi="Tahoma" w:cs="Tahoma"/>
          <w:b/>
          <w:bCs/>
          <w:color w:val="4A4A4A"/>
          <w:sz w:val="12"/>
          <w:szCs w:val="12"/>
          <w:lang w:val="uk-UA" w:eastAsia="ru-RU"/>
        </w:rPr>
        <w:t>                                                                     В.В.Казаков</w:t>
      </w:r>
    </w:p>
    <w:p w:rsidR="00AA026F" w:rsidRPr="00AA026F" w:rsidRDefault="00AA026F" w:rsidP="00AA026F">
      <w:pPr>
        <w:shd w:val="clear" w:color="auto" w:fill="FFFFFF"/>
        <w:spacing w:after="180" w:line="360" w:lineRule="atLeast"/>
        <w:rPr>
          <w:rFonts w:ascii="Tahoma" w:eastAsia="Times New Roman" w:hAnsi="Tahoma" w:cs="Tahoma"/>
          <w:color w:val="4A4A4A"/>
          <w:sz w:val="12"/>
          <w:szCs w:val="12"/>
          <w:lang w:eastAsia="ru-RU"/>
        </w:rPr>
      </w:pPr>
      <w:r w:rsidRPr="00AA026F">
        <w:rPr>
          <w:rFonts w:ascii="MS Sans Serif" w:eastAsia="Times New Roman" w:hAnsi="MS Sans Serif" w:cs="Tahoma"/>
          <w:color w:val="4A4A4A"/>
          <w:sz w:val="28"/>
          <w:szCs w:val="28"/>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AA026F"/>
    <w:rsid w:val="0081327F"/>
    <w:rsid w:val="00AA026F"/>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A026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026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A026F"/>
  </w:style>
  <w:style w:type="paragraph" w:styleId="a3">
    <w:name w:val="Normal (Web)"/>
    <w:basedOn w:val="a"/>
    <w:uiPriority w:val="99"/>
    <w:semiHidden/>
    <w:unhideWhenUsed/>
    <w:rsid w:val="00AA02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style">
    <w:name w:val="paragraphstyle"/>
    <w:basedOn w:val="a"/>
    <w:rsid w:val="00AA026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53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Company>Северодонецкие вести</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2016-05-23T12:57:00Z</dcterms:created>
  <dcterms:modified xsi:type="dcterms:W3CDTF">2016-05-23T12:58:00Z</dcterms:modified>
</cp:coreProperties>
</file>