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E4" w:rsidRPr="007905E4" w:rsidRDefault="007905E4" w:rsidP="007905E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05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905E4" w:rsidRPr="007905E4" w:rsidRDefault="007905E4" w:rsidP="007905E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05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905E4" w:rsidRPr="007905E4" w:rsidRDefault="007905E4" w:rsidP="007905E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05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восьма (позачергова) сесія</w:t>
      </w:r>
    </w:p>
    <w:p w:rsidR="007905E4" w:rsidRPr="007905E4" w:rsidRDefault="007905E4" w:rsidP="007905E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05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905E4" w:rsidRPr="007905E4" w:rsidRDefault="007905E4" w:rsidP="007905E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05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№2530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“14” березня 2013 року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7905E4" w:rsidRPr="007905E4" w:rsidRDefault="007905E4" w:rsidP="007905E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05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змін та доповнень до рішення 54-ї сесії міськради від 28.12.2012 року №2376 «Про затвердження «Програми соціально-економічного і культурного розвитку м.Сєвєродонецька на 2013 рік»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ind w:right="48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 п.22 ст.26 Закону України «Про місцеве самоврядування в Україні» та розглянувши звернення начальника відділу бухгалтерського обліку та звітності про внесення змін до рішення 54-ї сесії міськради від 28.12.2012 року №2376 «Про затвердження «Програми соціально-економічного і культурного розвитку м.Сєвєродонецька на 2013 рік», Сєвєродонецька міська рада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</w:p>
    <w:p w:rsidR="007905E4" w:rsidRPr="007905E4" w:rsidRDefault="007905E4" w:rsidP="007905E4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          Внести зміни та доповнення в таблиці 2 та 3 пункту VII «Сєвєродонецька міська рада» розділу 13 «Паспорта програм розвитку структурних підрозділів» рішення 54-ї сесії міськради від 28.12.2012 року №2376 «Про затвердження «Програми соціально-економічного і культурного розвитку м.Сєвєродонецька на 2013 рік» (Додаток).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          Рішення підлягає оприлюдненню.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           Контроль за виконанням даного рішення покласти на постійну комісію ради з питань планування, бюджету та фінансів.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В.В.Казаков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ind w:left="283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</w:t>
      </w:r>
    </w:p>
    <w:p w:rsidR="007905E4" w:rsidRPr="007905E4" w:rsidRDefault="007905E4" w:rsidP="007905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E4">
        <w:rPr>
          <w:rFonts w:ascii="Times New Roman" w:eastAsia="Times New Roman" w:hAnsi="Times New Roman" w:cs="Times New Roman"/>
          <w:color w:val="FFFFFF"/>
          <w:shd w:val="clear" w:color="auto" w:fill="FFFFFF"/>
          <w:lang w:val="uk-UA" w:eastAsia="ru-RU"/>
        </w:rPr>
        <w:br w:type="textWrapping" w:clear="all"/>
      </w:r>
    </w:p>
    <w:p w:rsidR="007905E4" w:rsidRPr="007905E4" w:rsidRDefault="007905E4" w:rsidP="007905E4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ind w:firstLine="5664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lastRenderedPageBreak/>
        <w:t>Додаток                           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 рішення сесії 58-ої міської ради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 «14» березня 2013 року № 2530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b/>
          <w:bCs/>
          <w:color w:val="4A4A4A"/>
          <w:sz w:val="24"/>
          <w:szCs w:val="24"/>
          <w:lang w:val="en-US" w:eastAsia="ru-RU"/>
        </w:rPr>
        <w:t> 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b/>
          <w:bCs/>
          <w:color w:val="4A4A4A"/>
          <w:sz w:val="24"/>
          <w:szCs w:val="24"/>
          <w:lang w:val="en-US" w:eastAsia="ru-RU"/>
        </w:rPr>
        <w:t> 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VІІ.  Сєвєродонецька міська рада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Табл.1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2"/>
        <w:gridCol w:w="5629"/>
      </w:tblGrid>
      <w:tr w:rsidR="007905E4" w:rsidRPr="007905E4" w:rsidTr="007905E4"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Розробник</w:t>
            </w:r>
          </w:p>
          <w:p w:rsidR="007905E4" w:rsidRPr="007905E4" w:rsidRDefault="007905E4" w:rsidP="007905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(найменування)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Мети та задачі розробника</w:t>
            </w:r>
          </w:p>
        </w:tc>
      </w:tr>
      <w:tr w:rsidR="007905E4" w:rsidRPr="007905E4" w:rsidTr="007905E4">
        <w:trPr>
          <w:trHeight w:val="586"/>
        </w:trPr>
        <w:tc>
          <w:tcPr>
            <w:tcW w:w="3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7905E4">
              <w:rPr>
                <w:rFonts w:ascii="Tahoma" w:eastAsia="Times New Roman" w:hAnsi="Tahoma" w:cs="Tahoma"/>
                <w:color w:val="4A4A4A"/>
                <w:lang w:val="uk-UA" w:eastAsia="ru-RU"/>
              </w:rPr>
              <w:t>Сєвєродонецька міська рада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Представлення інтересів територіальної громади міста</w:t>
            </w:r>
          </w:p>
        </w:tc>
      </w:tr>
    </w:tbl>
    <w:p w:rsidR="007905E4" w:rsidRPr="007905E4" w:rsidRDefault="007905E4" w:rsidP="007905E4">
      <w:pPr>
        <w:shd w:val="clear" w:color="auto" w:fill="FFFFFF"/>
        <w:spacing w:before="120" w:after="12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b/>
          <w:bCs/>
          <w:color w:val="4A4A4A"/>
          <w:sz w:val="24"/>
          <w:szCs w:val="24"/>
          <w:lang w:val="en-US" w:eastAsia="ru-RU"/>
        </w:rPr>
        <w:t> </w:t>
      </w:r>
    </w:p>
    <w:p w:rsidR="007905E4" w:rsidRPr="007905E4" w:rsidRDefault="007905E4" w:rsidP="007905E4">
      <w:pPr>
        <w:shd w:val="clear" w:color="auto" w:fill="FFFFFF"/>
        <w:spacing w:before="120" w:after="12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Проекти та заходи для здійснення програм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Табл.2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"/>
        <w:gridCol w:w="3428"/>
        <w:gridCol w:w="5629"/>
      </w:tblGrid>
      <w:tr w:rsidR="007905E4" w:rsidRPr="007905E4" w:rsidTr="007905E4"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№</w:t>
            </w:r>
          </w:p>
          <w:p w:rsidR="007905E4" w:rsidRPr="007905E4" w:rsidRDefault="007905E4" w:rsidP="007905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Найменування</w:t>
            </w:r>
          </w:p>
          <w:p w:rsidR="007905E4" w:rsidRPr="007905E4" w:rsidRDefault="007905E4" w:rsidP="007905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проектів заходів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Зміст та ціль проектів</w:t>
            </w:r>
          </w:p>
        </w:tc>
      </w:tr>
      <w:tr w:rsidR="007905E4" w:rsidRPr="007905E4" w:rsidTr="007905E4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4.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360" w:lineRule="atLeast"/>
              <w:ind w:left="26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Розвиток земельних відносин та ринку земель в м.Сєвєродонецьку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Проведення експертної грошової оцінки земельної ділянки, що підлягає продажу відповідно до статті 128 Земельного кодексу України, за рахунок авансового внеску, внесеного покупцем земельної ділянки;</w:t>
            </w:r>
            <w:r w:rsidRPr="007905E4">
              <w:rPr>
                <w:rFonts w:ascii="Times New Roman" w:eastAsia="Times New Roman" w:hAnsi="Times New Roman" w:cs="Times New Roman"/>
                <w:i/>
                <w:iCs/>
                <w:color w:val="4A4A4A"/>
                <w:u w:val="single"/>
                <w:lang w:val="uk-UA" w:eastAsia="ru-RU"/>
              </w:rPr>
              <w:t>підготовка земельних ділянок несільськогосподарського значення або прав на них державної чи комунальної власності для продажу на земельних торгах та проведення таких торгів; державна реєстрація земельних ділянок комунальної власності.</w:t>
            </w:r>
          </w:p>
        </w:tc>
      </w:tr>
      <w:tr w:rsidR="007905E4" w:rsidRPr="007905E4" w:rsidTr="007905E4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8.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line="360" w:lineRule="atLeast"/>
              <w:ind w:left="26" w:right="1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 xml:space="preserve">Сприяння організації призову громадян на строкову військову та альтернативну (невійськову) службу, а також їх мобілізації. Забезпечення доведення до </w:t>
            </w:r>
            <w:r w:rsidRPr="007905E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підприємств, установ та організацій незалежно від форм власності, а також населення, наказу військового комісара про оголошення мобілізації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 xml:space="preserve">Організація доставки повісток за місцем проживання призовників про призов на строкову військову службу у взаємодії із Сєвєродонецьким міським військовим комісаріатом та Сєвєродонецьким вузлом поштового </w:t>
            </w:r>
            <w:r w:rsidRPr="007905E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зв’язку для забезпечення призову громадян у 2013 році.</w:t>
            </w:r>
          </w:p>
        </w:tc>
      </w:tr>
    </w:tbl>
    <w:p w:rsidR="007905E4" w:rsidRPr="007905E4" w:rsidRDefault="007905E4" w:rsidP="007905E4">
      <w:pPr>
        <w:shd w:val="clear" w:color="auto" w:fill="FFFFFF"/>
        <w:spacing w:before="120"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Таб</w:t>
      </w:r>
      <w:r w:rsidRPr="007905E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л</w:t>
      </w:r>
      <w:r w:rsidRPr="007905E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.3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"/>
        <w:gridCol w:w="3398"/>
        <w:gridCol w:w="2037"/>
        <w:gridCol w:w="1918"/>
        <w:gridCol w:w="1677"/>
      </w:tblGrid>
      <w:tr w:rsidR="007905E4" w:rsidRPr="007905E4" w:rsidTr="007905E4"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№</w:t>
            </w:r>
          </w:p>
          <w:p w:rsidR="007905E4" w:rsidRPr="007905E4" w:rsidRDefault="007905E4" w:rsidP="007905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Найменування проектів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Обсяги фінансування</w:t>
            </w:r>
          </w:p>
          <w:p w:rsidR="007905E4" w:rsidRPr="007905E4" w:rsidRDefault="007905E4" w:rsidP="007905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(тис. грн.)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Джерело фінансування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Термін реалізації</w:t>
            </w:r>
          </w:p>
        </w:tc>
      </w:tr>
      <w:tr w:rsidR="007905E4" w:rsidRPr="007905E4" w:rsidTr="007905E4">
        <w:trPr>
          <w:trHeight w:val="22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2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4.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229" w:lineRule="atLeast"/>
              <w:ind w:left="26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Розвиток земельних відносин та ринку земель в м.Сєвєродонецьку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2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1047,3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2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Міський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2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2013</w:t>
            </w:r>
          </w:p>
        </w:tc>
      </w:tr>
      <w:tr w:rsidR="007905E4" w:rsidRPr="007905E4" w:rsidTr="007905E4">
        <w:trPr>
          <w:trHeight w:val="532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8.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360" w:lineRule="atLeast"/>
              <w:ind w:left="26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Сприяння організації призову громадян на строкову військову та альтернативну (невійськову) службу, а також їх мобілізації. Забезпечення доведення до підприємств, установ та організацій незалежно від форм власності, а також населення, наказу військового комісара про оголошення мобілізації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Міський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4" w:rsidRPr="007905E4" w:rsidRDefault="007905E4" w:rsidP="007905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5E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2013</w:t>
            </w:r>
          </w:p>
        </w:tc>
      </w:tr>
    </w:tbl>
    <w:p w:rsidR="007905E4" w:rsidRPr="007905E4" w:rsidRDefault="007905E4" w:rsidP="007905E4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7905E4" w:rsidRPr="007905E4" w:rsidRDefault="007905E4" w:rsidP="007905E4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905E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    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7905E4"/>
    <w:rsid w:val="007905E4"/>
    <w:rsid w:val="0093122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905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5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05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5E4"/>
  </w:style>
  <w:style w:type="character" w:styleId="a4">
    <w:name w:val="Emphasis"/>
    <w:basedOn w:val="a0"/>
    <w:uiPriority w:val="20"/>
    <w:qFormat/>
    <w:rsid w:val="007905E4"/>
    <w:rPr>
      <w:i/>
      <w:iCs/>
    </w:rPr>
  </w:style>
  <w:style w:type="paragraph" w:customStyle="1" w:styleId="font5">
    <w:name w:val="font5"/>
    <w:basedOn w:val="a"/>
    <w:rsid w:val="007905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Company>Северодонецкие вести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2016-05-23T11:25:00Z</dcterms:created>
  <dcterms:modified xsi:type="dcterms:W3CDTF">2016-05-23T11:25:00Z</dcterms:modified>
</cp:coreProperties>
</file>